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center"/>
        <w:rPr>
          <w:rFonts w:hint="eastAsia" w:ascii="宋体" w:hAnsi="宋体" w:cs="宋体"/>
          <w:b/>
          <w:bCs/>
          <w:color w:val="000000" w:themeColor="text1"/>
          <w:sz w:val="84"/>
          <w:szCs w:val="84"/>
        </w:rPr>
      </w:pPr>
      <w:r>
        <w:rPr>
          <w:rFonts w:hint="eastAsia" w:ascii="宋体" w:hAnsi="宋体" w:cs="宋体"/>
          <w:b/>
          <w:bCs/>
          <w:color w:val="000000" w:themeColor="text1"/>
          <w:sz w:val="84"/>
          <w:szCs w:val="84"/>
        </w:rPr>
      </w:r>
      <w:r>
        <w:rPr>
          <w:color w:val="000000" w:themeColor="text1"/>
        </w:rPr>
      </w:r>
      <w:r/>
    </w:p>
    <w:p>
      <w:pPr>
        <w:pStyle w:val="719"/>
        <w:jc w:val="center"/>
        <w:rPr>
          <w:rFonts w:hint="eastAsia" w:ascii="宋体" w:hAnsi="宋体" w:cs="宋体"/>
          <w:b/>
          <w:bCs/>
          <w:color w:val="000000" w:themeColor="text1"/>
          <w:sz w:val="84"/>
          <w:szCs w:val="84"/>
        </w:rPr>
      </w:pPr>
      <w:r>
        <w:rPr>
          <w:rFonts w:hint="eastAsia" w:ascii="宋体" w:hAnsi="宋体" w:cs="宋体"/>
          <w:b/>
          <w:bCs/>
          <w:color w:val="000000" w:themeColor="text1"/>
          <w:sz w:val="84"/>
          <w:szCs w:val="84"/>
        </w:rPr>
        <w:t xml:space="preserve">苏州市政府采购</w:t>
      </w:r>
      <w:r>
        <w:rPr>
          <w:color w:val="000000" w:themeColor="text1"/>
        </w:rPr>
      </w:r>
      <w:r/>
    </w:p>
    <w:p>
      <w:pPr>
        <w:pStyle w:val="719"/>
        <w:jc w:val="center"/>
        <w:rPr>
          <w:rFonts w:hint="eastAsia" w:ascii="宋体" w:hAnsi="宋体" w:cs="宋体"/>
          <w:color w:val="000000" w:themeColor="text1"/>
          <w:sz w:val="84"/>
          <w:szCs w:val="84"/>
        </w:rPr>
      </w:pPr>
      <w:r>
        <w:rPr>
          <w:rFonts w:hint="eastAsia" w:ascii="宋体" w:hAnsi="宋体" w:cs="宋体"/>
          <w:b/>
          <w:bCs/>
          <w:color w:val="000000" w:themeColor="text1"/>
          <w:sz w:val="84"/>
          <w:szCs w:val="84"/>
        </w:rPr>
        <w:t xml:space="preserve">竞争性磋商文件</w:t>
      </w:r>
      <w:r>
        <w:rPr>
          <w:color w:val="000000" w:themeColor="text1"/>
        </w:rPr>
      </w:r>
      <w:r/>
    </w:p>
    <w:p>
      <w:pPr>
        <w:pStyle w:val="719"/>
        <w:rPr>
          <w:rFonts w:hint="eastAsia" w:ascii="宋体" w:hAnsi="宋体" w:cs="宋体"/>
          <w:color w:val="000000" w:themeColor="text1"/>
          <w:sz w:val="84"/>
          <w:szCs w:val="84"/>
        </w:rPr>
      </w:pPr>
      <w:r>
        <w:rPr>
          <w:rFonts w:hint="eastAsia" w:ascii="宋体" w:hAnsi="宋体" w:cs="宋体"/>
          <w:color w:val="000000" w:themeColor="text1"/>
          <w:sz w:val="84"/>
          <w:szCs w:val="84"/>
        </w:rPr>
      </w:r>
      <w:r>
        <w:rPr>
          <w:color w:val="000000" w:themeColor="text1"/>
        </w:rPr>
      </w:r>
      <w:r/>
    </w:p>
    <w:p>
      <w:pPr>
        <w:pStyle w:val="719"/>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rPr>
          <w:color w:val="000000" w:themeColor="text1"/>
        </w:rPr>
      </w:r>
      <w:r/>
    </w:p>
    <w:p>
      <w:pPr>
        <w:pStyle w:val="719"/>
        <w:ind w:firstLine="1285"/>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项目名称：跟着电影去跨年系列活动</w:t>
      </w:r>
      <w:r>
        <w:rPr>
          <w:color w:val="000000" w:themeColor="text1"/>
        </w:rPr>
      </w:r>
      <w:r/>
    </w:p>
    <w:p>
      <w:pPr>
        <w:pStyle w:val="719"/>
        <w:ind w:firstLine="1285"/>
        <w:rPr>
          <w:rFonts w:hint="eastAsia" w:ascii="宋体" w:hAnsi="宋体" w:eastAsia="宋体" w:cs="宋体"/>
          <w:b/>
          <w:bCs/>
          <w:color w:val="000000" w:themeColor="text1"/>
          <w:sz w:val="32"/>
          <w:szCs w:val="32"/>
        </w:rPr>
      </w:pPr>
      <w:r>
        <w:rPr>
          <w:rFonts w:hint="eastAsia" w:ascii="宋体" w:hAnsi="宋体" w:cs="宋体"/>
          <w:b/>
          <w:bCs/>
          <w:color w:val="000000" w:themeColor="text1"/>
          <w:sz w:val="32"/>
          <w:szCs w:val="32"/>
        </w:rPr>
        <w:t xml:space="preserve">项目编号：</w:t>
      </w:r>
      <w:r>
        <w:rPr>
          <w:rFonts w:hint="eastAsia" w:ascii="宋体" w:hAnsi="宋体" w:cs="宋体"/>
          <w:b/>
          <w:bCs/>
          <w:color w:val="000000" w:themeColor="text1"/>
          <w:sz w:val="32"/>
          <w:szCs w:val="32"/>
          <w:lang w:eastAsia="zh-CN"/>
        </w:rPr>
        <w:t xml:space="preserve">JSZC-320500-SZJX-C2025-0117</w:t>
      </w:r>
      <w:r>
        <w:rPr>
          <w:color w:val="000000" w:themeColor="text1"/>
        </w:rPr>
      </w:r>
      <w:r/>
    </w:p>
    <w:p>
      <w:pPr>
        <w:pStyle w:val="719"/>
        <w:rPr>
          <w:rFonts w:hint="eastAsia"/>
          <w:color w:val="000000" w:themeColor="text1"/>
        </w:rPr>
      </w:pPr>
      <w:r>
        <w:rPr>
          <w:rFonts w:hint="eastAsia"/>
          <w:color w:val="000000" w:themeColor="text1"/>
        </w:rPr>
      </w:r>
      <w:r>
        <w:rPr>
          <w:color w:val="000000" w:themeColor="text1"/>
        </w:rPr>
      </w:r>
      <w:r/>
    </w:p>
    <w:p>
      <w:pPr>
        <w:pStyle w:val="719"/>
        <w:rPr>
          <w:rFonts w:hint="eastAsia"/>
          <w:color w:val="000000" w:themeColor="text1"/>
        </w:rPr>
      </w:pPr>
      <w:r>
        <w:rPr>
          <w:rFonts w:hint="eastAsia"/>
          <w:color w:val="000000" w:themeColor="text1"/>
        </w:rPr>
      </w:r>
      <w:r>
        <w:rPr>
          <w:color w:val="000000" w:themeColor="text1"/>
        </w:rPr>
      </w:r>
      <w:r/>
    </w:p>
    <w:p>
      <w:pPr>
        <w:pStyle w:val="719"/>
        <w:rPr>
          <w:rFonts w:hint="eastAsia"/>
          <w:color w:val="000000" w:themeColor="text1"/>
        </w:rPr>
      </w:pPr>
      <w:r>
        <w:rPr>
          <w:rFonts w:hint="eastAsia"/>
          <w:color w:val="000000" w:themeColor="text1"/>
        </w:rPr>
      </w:r>
      <w:r>
        <w:rPr>
          <w:color w:val="000000" w:themeColor="text1"/>
        </w:rPr>
      </w:r>
      <w:r/>
    </w:p>
    <w:p>
      <w:pPr>
        <w:pStyle w:val="719"/>
        <w:rPr>
          <w:rFonts w:hint="eastAsia"/>
          <w:color w:val="000000" w:themeColor="text1"/>
        </w:rPr>
      </w:pPr>
      <w:r>
        <w:rPr>
          <w:rFonts w:hint="eastAsia"/>
          <w:color w:val="000000" w:themeColor="text1"/>
        </w:rPr>
      </w:r>
      <w:r>
        <w:rPr>
          <w:color w:val="000000" w:themeColor="text1"/>
        </w:rPr>
      </w:r>
      <w:r/>
    </w:p>
    <w:p>
      <w:pPr>
        <w:pStyle w:val="719"/>
        <w:rPr>
          <w:rFonts w:hint="eastAsia"/>
          <w:color w:val="000000" w:themeColor="text1"/>
        </w:rPr>
      </w:pPr>
      <w:r>
        <w:rPr>
          <w:rFonts w:hint="eastAsia"/>
          <w:color w:val="000000" w:themeColor="text1"/>
        </w:rPr>
      </w:r>
      <w:r>
        <w:rPr>
          <w:color w:val="000000" w:themeColor="text1"/>
        </w:rPr>
      </w:r>
      <w:r/>
    </w:p>
    <w:p>
      <w:pPr>
        <w:pStyle w:val="719"/>
        <w:rPr>
          <w:rFonts w:hint="eastAsia"/>
          <w:color w:val="000000" w:themeColor="text1"/>
        </w:rPr>
      </w:pPr>
      <w:r>
        <w:rPr>
          <w:rFonts w:hint="eastAsia"/>
          <w:color w:val="000000" w:themeColor="text1"/>
        </w:rPr>
      </w:r>
      <w:r>
        <w:rPr>
          <w:color w:val="000000" w:themeColor="text1"/>
        </w:rPr>
      </w:r>
      <w:r/>
    </w:p>
    <w:p>
      <w:pPr>
        <w:pStyle w:val="719"/>
        <w:jc w:val="cente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719"/>
        <w:jc w:val="cente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苏州捷信招投标咨询有限公司</w:t>
      </w:r>
      <w:r>
        <w:rPr>
          <w:color w:val="000000" w:themeColor="text1"/>
        </w:rPr>
      </w:r>
      <w:r/>
    </w:p>
    <w:p>
      <w:pPr>
        <w:pStyle w:val="719"/>
        <w:jc w:val="cente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二〇二五年十一月</w:t>
      </w:r>
      <w:r>
        <w:rPr>
          <w:color w:val="000000" w:themeColor="text1"/>
        </w:rPr>
      </w:r>
      <w:r/>
    </w:p>
    <w:p>
      <w:pPr>
        <w:pStyle w:val="719"/>
        <w:jc w:val="cente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856"/>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719"/>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856"/>
        <w:rPr>
          <w:rFonts w:hint="eastAsia"/>
          <w:color w:val="000000" w:themeColor="text1"/>
        </w:rPr>
      </w:pPr>
      <w:r>
        <w:rPr>
          <w:rFonts w:hint="eastAsia"/>
          <w:color w:val="000000" w:themeColor="text1"/>
        </w:rPr>
      </w:r>
      <w:r>
        <w:rPr>
          <w:color w:val="000000" w:themeColor="text1"/>
        </w:rPr>
      </w:r>
      <w:r/>
    </w:p>
    <w:p>
      <w:pPr>
        <w:pStyle w:val="719"/>
        <w:jc w:val="center"/>
        <w:rPr>
          <w:rFonts w:hint="eastAsia" w:ascii="宋体" w:hAnsi="宋体" w:cs="宋体"/>
          <w:b/>
          <w:bCs/>
          <w:color w:val="000000" w:themeColor="text1"/>
          <w:sz w:val="28"/>
          <w:szCs w:val="28"/>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themeColor="text1"/>
          <w:sz w:val="28"/>
          <w:szCs w:val="28"/>
        </w:rPr>
      </w:r>
      <w:r>
        <w:rPr>
          <w:color w:val="000000" w:themeColor="text1"/>
        </w:rPr>
      </w:r>
      <w:r/>
    </w:p>
    <w:p>
      <w:pPr>
        <w:pStyle w:val="719"/>
        <w:jc w:val="center"/>
        <w:rPr>
          <w:color w:val="000000" w:themeColor="text1"/>
        </w:rPr>
      </w:pPr>
      <w:r>
        <w:rPr>
          <w:color w:val="000000" w:themeColor="text1"/>
        </w:rPr>
      </w:r>
      <w:bookmarkStart w:id="0" w:name="_Toc16121"/>
      <w:r>
        <w:rPr>
          <w:color w:val="000000" w:themeColor="text1"/>
        </w:rPr>
      </w:r>
      <w:bookmarkStart w:id="1" w:name="_Toc15681"/>
      <w:r>
        <w:rPr>
          <w:color w:val="000000" w:themeColor="text1"/>
        </w:rPr>
      </w:r>
      <w:bookmarkStart w:id="2" w:name="_Toc12642"/>
      <w:r>
        <w:rPr>
          <w:color w:val="000000" w:themeColor="text1"/>
        </w:rPr>
      </w:r>
      <w:bookmarkStart w:id="3" w:name="_Toc17003"/>
      <w:r>
        <w:rPr>
          <w:rFonts w:ascii="Arial" w:hAnsi="Arial"/>
          <w:b/>
          <w:color w:val="000000" w:themeColor="text1"/>
          <w:spacing w:val="20"/>
          <w:sz w:val="30"/>
        </w:rPr>
        <w:t xml:space="preserve">前 附 表</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r/>
    </w:p>
    <w:tbl>
      <w:tblPr>
        <w:tblW w:w="8279" w:type="dxa"/>
        <w:tblInd w:w="-324"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内               容</w:t>
            </w:r>
            <w:r>
              <w:rPr>
                <w:color w:val="000000" w:themeColor="text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项目编号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hint="eastAsia" w:ascii="宋体" w:hAnsi="宋体" w:eastAsia="宋体"/>
                <w:color w:val="000000" w:themeColor="text1"/>
                <w:szCs w:val="21"/>
              </w:rPr>
            </w:pPr>
            <w:r>
              <w:rPr>
                <w:rFonts w:hint="eastAsia" w:ascii="宋体" w:hAnsi="宋体" w:cs="宋体"/>
                <w:color w:val="000000" w:themeColor="text1"/>
                <w:lang w:eastAsia="zh-CN"/>
              </w:rPr>
              <w:t xml:space="preserve">JSZC-320500-SZJX-C2025-0117</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spacing w:line="312" w:lineRule="auto"/>
              <w:rPr>
                <w:rFonts w:ascii="宋体" w:hAnsi="宋体"/>
                <w:color w:val="000000" w:themeColor="text1"/>
                <w:szCs w:val="21"/>
              </w:rPr>
            </w:pPr>
            <w:r>
              <w:rPr>
                <w:rFonts w:hint="eastAsia" w:ascii="宋体" w:hAnsi="宋体"/>
                <w:color w:val="000000" w:themeColor="text1"/>
                <w:szCs w:val="21"/>
              </w:rPr>
              <w:t xml:space="preserve">跟着电影去跨年系列活动</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tabs>
                <w:tab w:val="left" w:pos="252" w:leader="none"/>
              </w:tabs>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采购代理机构</w:t>
            </w:r>
            <w:r>
              <w:rPr>
                <w:color w:val="000000" w:themeColor="text1"/>
              </w:rPr>
            </w:r>
            <w:r/>
          </w:p>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名称及地址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rPr>
                <w:rFonts w:ascii="宋体" w:hAnsi="宋体"/>
                <w:color w:val="000000" w:themeColor="text1"/>
                <w:szCs w:val="21"/>
              </w:rPr>
            </w:pPr>
            <w:r>
              <w:rPr>
                <w:rFonts w:hint="eastAsia" w:ascii="宋体" w:hAnsi="宋体"/>
                <w:color w:val="000000" w:themeColor="text1"/>
                <w:szCs w:val="21"/>
              </w:rPr>
              <w:t xml:space="preserve">名称：苏州捷信招投标咨询有限公司</w:t>
            </w:r>
            <w:r>
              <w:rPr>
                <w:color w:val="000000" w:themeColor="text1"/>
              </w:rPr>
            </w:r>
            <w:r/>
          </w:p>
          <w:p>
            <w:pPr>
              <w:pStyle w:val="719"/>
              <w:jc w:val="left"/>
              <w:rPr>
                <w:rFonts w:hint="eastAsia" w:ascii="宋体" w:hAnsi="宋体"/>
                <w:color w:val="000000" w:themeColor="text1"/>
                <w:szCs w:val="21"/>
              </w:rPr>
            </w:pPr>
            <w:r>
              <w:rPr>
                <w:rFonts w:hint="eastAsia" w:ascii="宋体" w:hAnsi="宋体"/>
                <w:color w:val="000000" w:themeColor="text1"/>
                <w:szCs w:val="21"/>
              </w:rPr>
              <w:t xml:space="preserve">地址：苏州南园北路118号天和商务大厦6号楼206</w:t>
            </w:r>
            <w:r>
              <w:rPr>
                <w:color w:val="000000" w:themeColor="text1"/>
              </w:rPr>
            </w:r>
            <w:r/>
          </w:p>
          <w:p>
            <w:pPr>
              <w:pStyle w:val="719"/>
              <w:jc w:val="left"/>
              <w:rPr>
                <w:rFonts w:hint="eastAsia" w:ascii="宋体" w:hAnsi="宋体"/>
                <w:color w:val="000000" w:themeColor="text1"/>
                <w:szCs w:val="21"/>
              </w:rPr>
            </w:pPr>
            <w:r>
              <w:rPr>
                <w:rFonts w:hint="eastAsia" w:ascii="宋体" w:hAnsi="宋体"/>
                <w:color w:val="000000" w:themeColor="text1"/>
                <w:szCs w:val="21"/>
              </w:rPr>
              <w:t xml:space="preserve">联系人：张瑾、陈丽韵  </w:t>
            </w:r>
            <w:r>
              <w:rPr>
                <w:color w:val="000000" w:themeColor="text1"/>
              </w:rPr>
            </w:r>
            <w:r/>
          </w:p>
          <w:p>
            <w:pPr>
              <w:pStyle w:val="719"/>
              <w:jc w:val="left"/>
              <w:rPr>
                <w:rFonts w:eastAsia="方正仿宋简体"/>
                <w:color w:val="000000" w:themeColor="text1"/>
              </w:rPr>
            </w:pPr>
            <w:r>
              <w:rPr>
                <w:rFonts w:hint="eastAsia" w:ascii="宋体" w:hAnsi="宋体"/>
                <w:color w:val="000000" w:themeColor="text1"/>
                <w:szCs w:val="21"/>
              </w:rPr>
              <w:t xml:space="preserve">联系电话：0512-65200361</w:t>
            </w:r>
            <w:r>
              <w:rPr>
                <w:color w:val="000000" w:themeColor="text1"/>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采购单位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rPr>
                <w:rFonts w:hint="eastAsia" w:ascii="宋体" w:hAnsi="宋体"/>
                <w:color w:val="000000" w:themeColor="text1"/>
                <w:szCs w:val="21"/>
              </w:rPr>
            </w:pPr>
            <w:r>
              <w:rPr>
                <w:rFonts w:hint="eastAsia" w:ascii="宋体" w:hAnsi="宋体"/>
                <w:color w:val="000000" w:themeColor="text1"/>
                <w:szCs w:val="21"/>
              </w:rPr>
              <w:t xml:space="preserve">名称：</w:t>
            </w:r>
            <w:r>
              <w:rPr>
                <w:rFonts w:ascii="宋体" w:hAnsi="宋体" w:cs="宋体"/>
                <w:color w:val="000000" w:themeColor="text1"/>
              </w:rPr>
              <w:t xml:space="preserve">中国共产党苏州市委员会宣传部</w:t>
            </w:r>
            <w:r>
              <w:rPr>
                <w:color w:val="000000" w:themeColor="text1"/>
              </w:rPr>
            </w:r>
            <w:r/>
          </w:p>
          <w:p>
            <w:pPr>
              <w:pStyle w:val="719"/>
              <w:jc w:val="left"/>
              <w:rPr>
                <w:rFonts w:hint="eastAsia" w:ascii="宋体" w:hAnsi="宋体"/>
                <w:color w:val="000000" w:themeColor="text1"/>
                <w:szCs w:val="21"/>
              </w:rPr>
            </w:pPr>
            <w:r>
              <w:rPr>
                <w:rFonts w:hint="eastAsia" w:ascii="宋体" w:hAnsi="宋体"/>
                <w:color w:val="000000" w:themeColor="text1"/>
                <w:szCs w:val="21"/>
              </w:rPr>
              <w:t xml:space="preserve">地址：</w:t>
            </w:r>
            <w:r>
              <w:rPr>
                <w:rFonts w:ascii="宋体" w:hAnsi="宋体" w:cs="宋体"/>
                <w:color w:val="000000" w:themeColor="text1"/>
              </w:rPr>
              <w:t xml:space="preserve">苏州市三香路998号</w:t>
            </w:r>
            <w:r>
              <w:rPr>
                <w:color w:val="000000" w:themeColor="text1"/>
              </w:rPr>
            </w:r>
            <w:r/>
          </w:p>
          <w:p>
            <w:pPr>
              <w:pStyle w:val="719"/>
              <w:jc w:val="left"/>
              <w:rPr>
                <w:rFonts w:hint="eastAsia" w:ascii="宋体" w:hAnsi="宋体"/>
                <w:color w:val="000000" w:themeColor="text1"/>
                <w:szCs w:val="21"/>
              </w:rPr>
            </w:pPr>
            <w:r>
              <w:rPr>
                <w:rFonts w:hint="eastAsia" w:ascii="宋体" w:hAnsi="宋体"/>
                <w:color w:val="000000" w:themeColor="text1"/>
                <w:szCs w:val="21"/>
              </w:rPr>
              <w:t xml:space="preserve">联系人：</w:t>
            </w:r>
            <w:r>
              <w:rPr>
                <w:rFonts w:hint="eastAsia" w:ascii="宋体" w:hAnsi="宋体" w:cs="宋体"/>
                <w:color w:val="000000" w:themeColor="text1"/>
              </w:rPr>
              <w:t xml:space="preserve">刘伟阳</w:t>
            </w:r>
            <w:r>
              <w:rPr>
                <w:color w:val="000000" w:themeColor="text1"/>
              </w:rPr>
            </w:r>
            <w:r/>
          </w:p>
          <w:p>
            <w:pPr>
              <w:pStyle w:val="719"/>
              <w:jc w:val="left"/>
              <w:rPr>
                <w:rFonts w:ascii="宋体" w:hAnsi="宋体"/>
                <w:color w:val="000000" w:themeColor="text1"/>
                <w:szCs w:val="21"/>
              </w:rPr>
            </w:pPr>
            <w:r>
              <w:rPr>
                <w:rFonts w:hint="eastAsia" w:ascii="宋体" w:hAnsi="宋体"/>
                <w:color w:val="000000" w:themeColor="text1"/>
                <w:szCs w:val="21"/>
              </w:rPr>
              <w:t xml:space="preserve">联系电话：0512-</w:t>
            </w:r>
            <w:r>
              <w:rPr>
                <w:rFonts w:hint="eastAsia" w:ascii="宋体" w:hAnsi="宋体" w:cs="宋体"/>
                <w:color w:val="000000" w:themeColor="text1"/>
                <w:szCs w:val="21"/>
              </w:rPr>
              <w:t xml:space="preserve">68617610</w:t>
            </w:r>
            <w:r>
              <w:rPr>
                <w:color w:val="000000" w:themeColor="text1"/>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响应文件组成</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详见采购文件第二章</w:t>
            </w:r>
            <w:r>
              <w:rPr>
                <w:color w:val="000000" w:themeColor="text1"/>
              </w:rPr>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磋商保证金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ascii="宋体" w:hAnsi="宋体" w:cs="宋体"/>
                <w:color w:val="000000" w:themeColor="text1"/>
                <w:szCs w:val="21"/>
              </w:rPr>
            </w:pPr>
            <w:r>
              <w:rPr>
                <w:rFonts w:hint="eastAsia" w:ascii="宋体" w:hAnsi="宋体" w:cs="宋体"/>
                <w:color w:val="000000" w:themeColor="text1"/>
                <w:szCs w:val="21"/>
              </w:rPr>
              <w:t xml:space="preserve">本项目不收取磋商保证金</w:t>
            </w:r>
            <w:r>
              <w:rPr>
                <w:color w:val="000000" w:themeColor="text1"/>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响应文件有效期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ascii="宋体" w:hAnsi="宋体"/>
                <w:color w:val="000000" w:themeColor="text1"/>
                <w:szCs w:val="21"/>
              </w:rPr>
            </w:pPr>
            <w:r>
              <w:rPr>
                <w:rFonts w:hint="eastAsia" w:ascii="宋体" w:hAnsi="宋体"/>
                <w:color w:val="000000" w:themeColor="text1"/>
                <w:szCs w:val="21"/>
              </w:rPr>
              <w:t xml:space="preserve">响应文件提交截止之日起九十天（日历日）</w:t>
            </w:r>
            <w:r>
              <w:rPr>
                <w:color w:val="000000" w:themeColor="text1"/>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rPr>
                <w:rFonts w:ascii="宋体" w:hAnsi="宋体"/>
                <w:color w:val="000000" w:themeColor="text1"/>
                <w:szCs w:val="21"/>
              </w:rPr>
            </w:pPr>
            <w:r>
              <w:rPr>
                <w:rFonts w:hint="eastAsia" w:ascii="宋体" w:hAnsi="宋体"/>
                <w:color w:val="000000" w:themeColor="text1"/>
                <w:szCs w:val="21"/>
              </w:rPr>
              <w:t xml:space="preserve">获取采购文件</w:t>
            </w:r>
            <w:r>
              <w:rPr>
                <w:color w:val="000000" w:themeColor="text1"/>
              </w:rPr>
            </w:r>
            <w:r/>
          </w:p>
          <w:p>
            <w:pPr>
              <w:pStyle w:val="719"/>
              <w:jc w:val="center"/>
              <w:rPr>
                <w:rFonts w:ascii="宋体" w:hAnsi="宋体"/>
                <w:color w:val="000000" w:themeColor="text1"/>
                <w:szCs w:val="21"/>
              </w:rPr>
            </w:pPr>
            <w:r>
              <w:rPr>
                <w:rFonts w:hint="eastAsia" w:ascii="宋体" w:hAnsi="宋体"/>
                <w:color w:val="000000" w:themeColor="text1"/>
                <w:szCs w:val="21"/>
              </w:rPr>
              <w:t xml:space="preserve">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ascii="仿宋" w:hAnsi="仿宋" w:cs="仿宋"/>
                <w:color w:val="000000" w:themeColor="text1"/>
                <w:szCs w:val="21"/>
              </w:rPr>
            </w:pPr>
            <w:r>
              <w:rPr>
                <w:rFonts w:hint="eastAsia" w:ascii="宋体" w:hAnsi="宋体"/>
                <w:color w:val="000000" w:themeColor="text1"/>
                <w:szCs w:val="21"/>
              </w:rPr>
              <w:t xml:space="preserve">自公告发布之日起</w:t>
            </w:r>
            <w:r>
              <w:rPr>
                <w:rFonts w:hint="eastAsia" w:ascii="宋体" w:hAnsi="宋体" w:cs="宋体"/>
                <w:color w:val="000000" w:themeColor="text1"/>
                <w:szCs w:val="21"/>
              </w:rPr>
              <w:t xml:space="preserve">五个工作日</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ascii="宋体" w:hAnsi="宋体"/>
                <w:color w:val="000000" w:themeColor="text1"/>
                <w:szCs w:val="21"/>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rPr>
                <w:rFonts w:ascii="宋体" w:hAnsi="宋体"/>
                <w:color w:val="000000" w:themeColor="text1"/>
                <w:szCs w:val="21"/>
              </w:rPr>
            </w:pPr>
            <w:r>
              <w:rPr>
                <w:rFonts w:hint="eastAsia" w:ascii="宋体" w:hAnsi="宋体"/>
                <w:color w:val="000000" w:themeColor="text1"/>
                <w:szCs w:val="21"/>
              </w:rPr>
              <w:t xml:space="preserve">响应文件网上</w:t>
            </w:r>
            <w:r>
              <w:rPr>
                <w:color w:val="000000" w:themeColor="text1"/>
              </w:rPr>
            </w:r>
            <w:r/>
          </w:p>
          <w:p>
            <w:pPr>
              <w:pStyle w:val="719"/>
              <w:jc w:val="center"/>
              <w:rPr>
                <w:rFonts w:ascii="宋体" w:hAnsi="宋体"/>
                <w:color w:val="000000" w:themeColor="text1"/>
                <w:szCs w:val="21"/>
              </w:rPr>
            </w:pPr>
            <w:r>
              <w:rPr>
                <w:rFonts w:hint="eastAsia" w:ascii="宋体" w:hAnsi="宋体"/>
                <w:color w:val="000000" w:themeColor="text1"/>
                <w:szCs w:val="21"/>
              </w:rPr>
              <w:t xml:space="preserve">提交截止时间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rPr>
                <w:rFonts w:ascii="宋体" w:hAnsi="宋体"/>
                <w:color w:val="000000" w:themeColor="text1"/>
                <w:szCs w:val="21"/>
              </w:rPr>
            </w:pPr>
            <w:r>
              <w:rPr>
                <w:rFonts w:hint="eastAsia" w:ascii="宋体" w:hAnsi="宋体" w:cs="宋体"/>
                <w:color w:val="ff0000"/>
                <w:szCs w:val="21"/>
              </w:rPr>
              <w:t xml:space="preserve">202</w:t>
            </w:r>
            <w:r>
              <w:rPr>
                <w:rFonts w:ascii="宋体" w:hAnsi="宋体" w:cs="宋体"/>
                <w:color w:val="ff0000"/>
                <w:szCs w:val="21"/>
              </w:rPr>
              <w:t xml:space="preserve">5</w:t>
            </w:r>
            <w:r>
              <w:rPr>
                <w:rFonts w:hint="eastAsia" w:ascii="宋体" w:hAnsi="宋体" w:cs="宋体"/>
                <w:color w:val="ff0000"/>
                <w:szCs w:val="21"/>
              </w:rPr>
              <w:t xml:space="preserve">年12月15</w:t>
            </w:r>
            <w:r>
              <w:rPr>
                <w:rFonts w:hint="eastAsia" w:ascii="宋体" w:hAnsi="宋体" w:cs="宋体"/>
                <w:color w:val="ff0000"/>
                <w:szCs w:val="21"/>
              </w:rPr>
              <w:t xml:space="preserve">日 10</w:t>
            </w:r>
            <w:r>
              <w:rPr>
                <w:rFonts w:hint="eastAsia" w:ascii="宋体" w:hAnsi="宋体" w:cs="宋体"/>
                <w:color w:val="ff0000"/>
                <w:szCs w:val="21"/>
              </w:rPr>
              <w:t xml:space="preserve"> 点 </w:t>
            </w:r>
            <w:r>
              <w:rPr>
                <w:rFonts w:ascii="宋体" w:hAnsi="宋体" w:cs="宋体"/>
                <w:color w:val="ff0000"/>
                <w:szCs w:val="21"/>
              </w:rPr>
              <w:t xml:space="preserve">30</w:t>
            </w:r>
            <w:r>
              <w:rPr>
                <w:rFonts w:hint="eastAsia" w:ascii="宋体" w:hAnsi="宋体" w:cs="宋体"/>
                <w:color w:val="ff0000"/>
                <w:szCs w:val="21"/>
              </w:rPr>
              <w:t xml:space="preserve"> 分</w:t>
            </w:r>
            <w:r>
              <w:rPr>
                <w:rFonts w:hint="eastAsia" w:ascii="宋体" w:hAnsi="宋体"/>
                <w:color w:val="ff0000"/>
                <w:szCs w:val="21"/>
              </w:rPr>
              <w:t xml:space="preserve">（北京时间）</w:t>
            </w:r>
            <w:r>
              <w:rPr>
                <w:color w:val="000000" w:themeColor="text1"/>
              </w:rPr>
            </w:r>
            <w:r/>
          </w:p>
          <w:p>
            <w:pPr>
              <w:pStyle w:val="719"/>
              <w:jc w:val="left"/>
              <w:rPr>
                <w:rFonts w:ascii="宋体" w:hAnsi="宋体"/>
                <w:color w:val="000000" w:themeColor="text1"/>
                <w:szCs w:val="21"/>
              </w:rPr>
            </w:pPr>
            <w:r>
              <w:rPr>
                <w:rFonts w:hint="eastAsia" w:ascii="宋体" w:hAnsi="宋体"/>
                <w:color w:val="000000" w:themeColor="text1"/>
                <w:szCs w:val="21"/>
              </w:rPr>
              <w:t xml:space="preserve">响应文件必须在截止时间前完成提交（上传），逾期提交（上传）的响应文件恕不接受。</w:t>
            </w:r>
            <w:r>
              <w:rPr>
                <w:color w:val="000000" w:themeColor="text1"/>
              </w:rPr>
            </w: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rPr>
                <w:rFonts w:hint="eastAsia" w:ascii="宋体" w:hAnsi="宋体"/>
                <w:color w:val="000000" w:themeColor="text1"/>
                <w:szCs w:val="21"/>
              </w:rPr>
            </w:pPr>
            <w:r>
              <w:rPr>
                <w:rFonts w:hint="eastAsia" w:ascii="宋体" w:hAnsi="宋体"/>
                <w:color w:val="000000" w:themeColor="text1"/>
                <w:szCs w:val="21"/>
              </w:rPr>
              <w:t xml:space="preserve">开启时间</w:t>
            </w:r>
            <w:r>
              <w:rPr>
                <w:color w:val="000000" w:themeColor="text1"/>
              </w:rPr>
            </w:r>
            <w:r/>
          </w:p>
          <w:p>
            <w:pPr>
              <w:pStyle w:val="719"/>
              <w:jc w:val="center"/>
              <w:rPr>
                <w:rFonts w:ascii="宋体" w:hAnsi="宋体"/>
                <w:color w:val="000000" w:themeColor="text1"/>
                <w:szCs w:val="21"/>
              </w:rPr>
            </w:pPr>
            <w:r>
              <w:rPr>
                <w:rFonts w:hint="eastAsia" w:ascii="宋体" w:hAnsi="宋体"/>
                <w:color w:val="000000" w:themeColor="text1"/>
                <w:szCs w:val="21"/>
              </w:rPr>
              <w:t xml:space="preserve">开启地点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rPr>
                <w:rFonts w:ascii="宋体" w:hAnsi="宋体"/>
                <w:color w:val="000000" w:themeColor="text1"/>
                <w:szCs w:val="21"/>
              </w:rPr>
            </w:pPr>
            <w:r>
              <w:rPr>
                <w:rFonts w:hint="eastAsia" w:ascii="宋体" w:hAnsi="宋体" w:cs="宋体"/>
                <w:color w:val="ff0000"/>
                <w:szCs w:val="21"/>
              </w:rPr>
              <w:t xml:space="preserve">2025年</w:t>
            </w:r>
            <w:r>
              <w:rPr>
                <w:rFonts w:hint="eastAsia" w:ascii="宋体" w:hAnsi="宋体" w:cs="宋体"/>
                <w:color w:val="ff0000"/>
                <w:szCs w:val="21"/>
              </w:rPr>
              <w:t xml:space="preserve">12月15日 10</w:t>
            </w:r>
            <w:r>
              <w:rPr>
                <w:rFonts w:hint="eastAsia" w:ascii="宋体" w:hAnsi="宋体" w:cs="宋体"/>
                <w:color w:val="ff0000"/>
                <w:szCs w:val="21"/>
              </w:rPr>
              <w:t xml:space="preserve"> 点 </w:t>
            </w:r>
            <w:r>
              <w:rPr>
                <w:rFonts w:ascii="宋体" w:hAnsi="宋体" w:cs="宋体"/>
                <w:color w:val="ff0000"/>
                <w:szCs w:val="21"/>
              </w:rPr>
              <w:t xml:space="preserve">30</w:t>
            </w:r>
            <w:r>
              <w:rPr>
                <w:rFonts w:hint="eastAsia" w:ascii="宋体" w:hAnsi="宋体" w:cs="宋体"/>
                <w:color w:val="ff0000"/>
                <w:szCs w:val="21"/>
              </w:rPr>
              <w:t xml:space="preserve"> 分</w:t>
            </w:r>
            <w:r>
              <w:rPr>
                <w:rFonts w:hint="eastAsia" w:ascii="宋体" w:hAnsi="宋体"/>
                <w:color w:val="ff0000"/>
                <w:szCs w:val="21"/>
              </w:rPr>
              <w:t xml:space="preserve">（</w:t>
            </w:r>
            <w:r>
              <w:rPr>
                <w:rFonts w:hint="eastAsia" w:ascii="宋体" w:hAnsi="宋体"/>
                <w:color w:val="ff0000"/>
                <w:szCs w:val="21"/>
              </w:rPr>
              <w:t xml:space="preserve">北京时间）</w:t>
            </w:r>
            <w:r>
              <w:rPr>
                <w:color w:val="000000" w:themeColor="text1"/>
              </w:rPr>
            </w:r>
            <w:r/>
          </w:p>
          <w:p>
            <w:pPr>
              <w:pStyle w:val="719"/>
              <w:jc w:val="left"/>
              <w:rPr>
                <w:rFonts w:ascii="宋体" w:hAnsi="宋体"/>
                <w:color w:val="000000" w:themeColor="text1"/>
                <w:szCs w:val="21"/>
              </w:rPr>
            </w:pPr>
            <w:r>
              <w:rPr>
                <w:rFonts w:hint="eastAsia" w:ascii="宋体" w:hAnsi="宋体"/>
                <w:color w:val="000000" w:themeColor="text1"/>
                <w:szCs w:val="21"/>
              </w:rPr>
              <w:t xml:space="preserve">“苏采云”系统（网址：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Fonts w:hint="eastAsia" w:ascii="宋体" w:hAnsi="宋体"/>
                <w:color w:val="000000" w:themeColor="text1"/>
                <w:szCs w:val="21"/>
              </w:rPr>
              <w:t xml:space="preserve">http://jszfcg.jsczt.cn/</w:t>
            </w:r>
            <w:r>
              <w:rPr>
                <w:rFonts w:hint="eastAsia" w:ascii="宋体" w:hAnsi="宋体"/>
                <w:color w:val="000000" w:themeColor="text1"/>
                <w:szCs w:val="21"/>
              </w:rPr>
              <w:fldChar w:fldCharType="end"/>
            </w:r>
            <w:r>
              <w:rPr>
                <w:rFonts w:hint="eastAsia" w:ascii="宋体" w:hAnsi="宋体"/>
                <w:color w:val="000000" w:themeColor="text1"/>
                <w:szCs w:val="21"/>
              </w:rPr>
              <w:t xml:space="preserve">）</w:t>
            </w:r>
            <w:r>
              <w:rPr>
                <w:color w:val="000000" w:themeColor="text1"/>
              </w:rPr>
            </w:r>
            <w:r/>
          </w:p>
          <w:p>
            <w:pPr>
              <w:pStyle w:val="719"/>
              <w:jc w:val="left"/>
              <w:rPr>
                <w:rFonts w:ascii="宋体" w:hAnsi="宋体"/>
                <w:color w:val="000000" w:themeColor="text1"/>
                <w:szCs w:val="21"/>
              </w:rPr>
            </w:pPr>
            <w:r>
              <w:rPr>
                <w:rFonts w:hint="eastAsia" w:ascii="宋体" w:hAnsi="宋体"/>
                <w:b/>
                <w:color w:val="000000" w:themeColor="text1"/>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ascii="宋体" w:hAnsi="宋体"/>
                <w:color w:val="000000" w:themeColor="text1"/>
                <w:szCs w:val="21"/>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rPr>
                <w:rFonts w:ascii="宋体" w:hAnsi="宋体"/>
                <w:color w:val="000000" w:themeColor="text1"/>
                <w:szCs w:val="21"/>
              </w:rPr>
            </w:pPr>
            <w:r>
              <w:rPr>
                <w:rFonts w:hint="eastAsia" w:ascii="宋体" w:hAnsi="宋体"/>
                <w:color w:val="000000" w:themeColor="text1"/>
                <w:szCs w:val="21"/>
              </w:rPr>
              <w:t xml:space="preserve">评审时间</w:t>
            </w:r>
            <w:r>
              <w:rPr>
                <w:color w:val="000000" w:themeColor="text1"/>
              </w:rPr>
            </w:r>
            <w:r/>
          </w:p>
          <w:p>
            <w:pPr>
              <w:pStyle w:val="719"/>
              <w:jc w:val="center"/>
              <w:rPr>
                <w:rFonts w:ascii="宋体" w:hAnsi="宋体"/>
                <w:color w:val="000000" w:themeColor="text1"/>
                <w:szCs w:val="21"/>
              </w:rPr>
            </w:pPr>
            <w:r>
              <w:rPr>
                <w:rFonts w:hint="eastAsia" w:ascii="宋体" w:hAnsi="宋体"/>
                <w:color w:val="000000" w:themeColor="text1"/>
                <w:szCs w:val="21"/>
              </w:rPr>
              <w:t xml:space="preserve">评审地点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ascii="宋体" w:hAnsi="宋体"/>
                <w:color w:val="000000" w:themeColor="text1"/>
                <w:szCs w:val="21"/>
              </w:rPr>
            </w:pPr>
            <w:r>
              <w:rPr>
                <w:rFonts w:hint="eastAsia" w:ascii="宋体" w:hAnsi="宋体" w:cs="宋体"/>
                <w:color w:val="ff0000"/>
                <w:szCs w:val="21"/>
              </w:rPr>
              <w:t xml:space="preserve">2025年</w:t>
            </w:r>
            <w:r>
              <w:rPr>
                <w:rFonts w:hint="eastAsia" w:ascii="宋体" w:hAnsi="宋体" w:cs="宋体"/>
                <w:color w:val="ff0000"/>
                <w:szCs w:val="21"/>
              </w:rPr>
              <w:t xml:space="preserve">12月15日 10</w:t>
            </w:r>
            <w:r>
              <w:rPr>
                <w:rFonts w:hint="eastAsia" w:ascii="宋体" w:hAnsi="宋体" w:cs="宋体"/>
                <w:color w:val="ff0000"/>
                <w:szCs w:val="21"/>
              </w:rPr>
              <w:t xml:space="preserve">点 </w:t>
            </w:r>
            <w:r>
              <w:rPr>
                <w:rFonts w:ascii="宋体" w:hAnsi="宋体" w:cs="宋体"/>
                <w:color w:val="ff0000"/>
                <w:szCs w:val="21"/>
              </w:rPr>
              <w:t xml:space="preserve">30</w:t>
            </w:r>
            <w:r>
              <w:rPr>
                <w:rFonts w:hint="eastAsia" w:ascii="宋体" w:hAnsi="宋体" w:cs="宋体"/>
                <w:color w:val="ff0000"/>
                <w:szCs w:val="21"/>
              </w:rPr>
              <w:t xml:space="preserve"> 分</w:t>
            </w:r>
            <w:r>
              <w:rPr>
                <w:rFonts w:hint="eastAsia" w:ascii="宋体" w:hAnsi="宋体"/>
                <w:color w:val="ff0000"/>
                <w:szCs w:val="21"/>
              </w:rPr>
              <w:t xml:space="preserve">（北京时间）</w:t>
            </w:r>
            <w:r>
              <w:rPr>
                <w:color w:val="000000" w:themeColor="text1"/>
              </w:rPr>
            </w:r>
            <w:r/>
          </w:p>
          <w:p>
            <w:pPr>
              <w:pStyle w:val="719"/>
              <w:jc w:val="left"/>
              <w:spacing w:line="312" w:lineRule="auto"/>
              <w:rPr>
                <w:rFonts w:ascii="宋体" w:hAnsi="宋体"/>
                <w:color w:val="000000" w:themeColor="text1"/>
                <w:szCs w:val="21"/>
              </w:rPr>
            </w:pPr>
            <w:r>
              <w:rPr>
                <w:rFonts w:hint="eastAsia" w:ascii="宋体" w:hAnsi="宋体" w:eastAsia="宋体" w:cs="宋体"/>
                <w:color w:val="000000" w:themeColor="text1"/>
                <w:szCs w:val="21"/>
              </w:rPr>
            </w:r>
            <w:r>
              <w:rPr>
                <w:rFonts w:ascii="宋体" w:hAnsi="宋体" w:eastAsia="宋体" w:cs="宋体"/>
                <w:color w:val="000000" w:themeColor="text1"/>
                <w:sz w:val="20"/>
                <w:szCs w:val="20"/>
                <w:highlight w:val="white"/>
              </w:rPr>
              <w:t xml:space="preserve">苏州市市辖区【狮山科技馆】不见面开标室（虚拟开标室）</w:t>
            </w:r>
            <w:r>
              <w:rPr>
                <w:rFonts w:hint="eastAsia" w:ascii="宋体" w:hAnsi="宋体" w:eastAsia="宋体" w:cs="宋体"/>
                <w:color w:val="000000" w:themeColor="text1"/>
                <w:szCs w:val="21"/>
              </w:rPr>
              <w:t xml:space="preserve"> </w:t>
            </w:r>
            <w:r>
              <w:rPr>
                <w:color w:val="000000" w:themeColor="text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ascii="宋体" w:hAnsi="宋体"/>
                <w:color w:val="000000" w:themeColor="text1"/>
                <w:szCs w:val="21"/>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rPr>
                <w:rFonts w:ascii="宋体" w:hAnsi="宋体"/>
                <w:color w:val="000000" w:themeColor="text1"/>
                <w:szCs w:val="21"/>
              </w:rPr>
            </w:pPr>
            <w:r>
              <w:rPr>
                <w:rFonts w:hint="eastAsia" w:ascii="宋体" w:hAnsi="宋体"/>
                <w:color w:val="000000" w:themeColor="text1"/>
                <w:szCs w:val="21"/>
              </w:rPr>
              <w:t xml:space="preserve">磋商响应</w:t>
            </w:r>
            <w:r>
              <w:rPr>
                <w:color w:val="000000" w:themeColor="text1"/>
              </w:rPr>
            </w:r>
            <w:r/>
          </w:p>
          <w:p>
            <w:pPr>
              <w:pStyle w:val="719"/>
              <w:jc w:val="center"/>
              <w:rPr>
                <w:rFonts w:ascii="宋体" w:hAnsi="宋体"/>
                <w:color w:val="000000" w:themeColor="text1"/>
                <w:szCs w:val="21"/>
              </w:rPr>
            </w:pPr>
            <w:r>
              <w:rPr>
                <w:rFonts w:hint="eastAsia" w:ascii="宋体" w:hAnsi="宋体"/>
                <w:color w:val="000000" w:themeColor="text1"/>
                <w:szCs w:val="21"/>
              </w:rPr>
              <w:t xml:space="preserve">文件份数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rPr>
                <w:rFonts w:ascii="宋体" w:hAnsi="宋体"/>
                <w:color w:val="000000" w:themeColor="text1"/>
                <w:szCs w:val="21"/>
              </w:rPr>
            </w:pPr>
            <w:r>
              <w:rPr>
                <w:rFonts w:hint="eastAsia" w:ascii="宋体" w:hAnsi="宋体"/>
                <w:color w:val="000000" w:themeColor="text1"/>
                <w:szCs w:val="21"/>
              </w:rPr>
              <w:t xml:space="preserve">本项目采用电子响应文件，供应商按照采购文件要求制作上传电子响应文件，供应商无需提供纸质响应文件。</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ascii="宋体" w:hAnsi="宋体"/>
                <w:color w:val="000000" w:themeColor="text1"/>
                <w:szCs w:val="21"/>
              </w:rPr>
            </w:pPr>
            <w:r>
              <w:rPr>
                <w:rFonts w:ascii="宋体" w:hAnsi="宋体"/>
                <w:color w:val="000000" w:themeColor="text1"/>
                <w:szCs w:val="21"/>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报价本位币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jc w:val="left"/>
              <w:spacing w:line="312" w:lineRule="auto"/>
              <w:rPr>
                <w:rFonts w:ascii="宋体" w:hAnsi="宋体"/>
                <w:color w:val="000000" w:themeColor="text1"/>
                <w:szCs w:val="21"/>
              </w:rPr>
            </w:pPr>
            <w:r>
              <w:rPr>
                <w:rFonts w:hint="eastAsia" w:ascii="宋体" w:hAnsi="宋体"/>
                <w:color w:val="000000" w:themeColor="text1"/>
                <w:szCs w:val="21"/>
              </w:rPr>
              <w:t xml:space="preserve">人民币  </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12"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12" w:lineRule="auto"/>
              <w:rPr>
                <w:rFonts w:ascii="宋体" w:hAnsi="宋体"/>
                <w:color w:val="000000" w:themeColor="text1"/>
                <w:szCs w:val="21"/>
              </w:rPr>
            </w:pPr>
            <w:r>
              <w:rPr>
                <w:rFonts w:hint="eastAsia" w:ascii="宋体" w:hAnsi="宋体"/>
                <w:color w:val="000000" w:themeColor="text1"/>
                <w:szCs w:val="21"/>
              </w:rPr>
              <w:t xml:space="preserve">成交通知书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1035"/>
              <w:ind w:firstLine="0"/>
              <w:rPr>
                <w:rFonts w:ascii="宋体" w:hAnsi="宋体" w:cs="宋体"/>
                <w:color w:val="000000" w:themeColor="text1"/>
                <w:szCs w:val="21"/>
              </w:rPr>
            </w:pPr>
            <w:r>
              <w:rPr>
                <w:rFonts w:hint="eastAsia" w:ascii="宋体" w:hAnsi="宋体" w:cs="宋体"/>
                <w:color w:val="000000" w:themeColor="text1"/>
                <w:szCs w:val="21"/>
              </w:rPr>
              <w:t xml:space="preserve">确定出成交单位后，采购代理机构在法定时间内向成交单位发出成交通知书。成交通知书将成为合同的组成部分。</w:t>
            </w:r>
            <w:r>
              <w:rPr>
                <w:color w:val="000000" w:themeColor="text1"/>
              </w:rPr>
            </w:r>
            <w:r/>
          </w:p>
          <w:p>
            <w:pPr>
              <w:pStyle w:val="1035"/>
              <w:ind w:firstLine="0"/>
              <w:rPr>
                <w:rFonts w:ascii="宋体" w:hAnsi="宋体" w:cs="宋体"/>
                <w:color w:val="000000" w:themeColor="text1"/>
                <w:szCs w:val="21"/>
              </w:rPr>
            </w:pPr>
            <w:r>
              <w:rPr>
                <w:rFonts w:hint="eastAsia" w:ascii="宋体" w:hAnsi="宋体" w:cs="宋体"/>
                <w:b/>
                <w:color w:val="000000" w:themeColor="text1"/>
                <w:szCs w:val="21"/>
              </w:rPr>
              <w:t xml:space="preserve">请成交单位在成交结果公告届满之日起30日内,使用CA证书登录“苏采云”系统及时下载成交通知书。</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9"/>
              <w:jc w:val="center"/>
              <w:spacing w:line="360" w:lineRule="auto"/>
              <w:rPr>
                <w:rFonts w:ascii="宋体" w:hAnsi="宋体"/>
                <w:color w:val="000000" w:themeColor="text1"/>
                <w:szCs w:val="21"/>
              </w:rPr>
            </w:pPr>
            <w:r>
              <w:rPr>
                <w:rFonts w:hint="eastAsia" w:ascii="宋体" w:hAnsi="宋体"/>
                <w:color w:val="000000" w:themeColor="text1"/>
                <w:szCs w:val="21"/>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9"/>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成交服务费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9"/>
              <w:rPr>
                <w:rFonts w:hint="eastAsia" w:ascii="宋体" w:hAnsi="宋体"/>
                <w:color w:val="000000" w:themeColor="text1"/>
                <w:szCs w:val="21"/>
              </w:rPr>
            </w:pPr>
            <w:r>
              <w:rPr>
                <w:rFonts w:hint="eastAsia" w:ascii="宋体" w:hAnsi="宋体"/>
                <w:color w:val="000000" w:themeColor="text1"/>
                <w:szCs w:val="21"/>
              </w:rPr>
              <w:t xml:space="preserve">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 </w:t>
            </w:r>
            <w:r>
              <w:rPr>
                <w:color w:val="000000" w:themeColor="text1"/>
              </w:rPr>
            </w:r>
            <w:r/>
          </w:p>
          <w:p>
            <w:pPr>
              <w:pStyle w:val="719"/>
              <w:rPr>
                <w:rFonts w:hint="eastAsia" w:ascii="宋体" w:hAnsi="宋体" w:cs="宋体"/>
                <w:b/>
                <w:color w:val="000000" w:themeColor="text1"/>
                <w:szCs w:val="21"/>
              </w:rPr>
            </w:pPr>
            <w:r>
              <w:rPr>
                <w:rFonts w:hint="eastAsia" w:ascii="宋体" w:hAnsi="宋体" w:cs="宋体"/>
                <w:color w:val="000000" w:themeColor="text1"/>
                <w:szCs w:val="21"/>
                <w:lang w:val="zh-CN"/>
              </w:rPr>
              <w:t xml:space="preserve">成交服务费账户名：苏州捷信招投标咨询有限公司，账号：543058195260，开户银行：中国银行苏州南园支行</w:t>
            </w:r>
            <w:r>
              <w:rPr>
                <w:color w:val="000000" w:themeColor="text1"/>
              </w:rPr>
            </w:r>
            <w:r/>
          </w:p>
        </w:tc>
      </w:tr>
    </w:tbl>
    <w:p>
      <w:pPr>
        <w:pStyle w:val="719"/>
        <w:jc w:val="center"/>
        <w:spacing w:line="480" w:lineRule="auto"/>
        <w:rPr>
          <w:rFonts w:hint="eastAsia" w:ascii="宋体" w:hAnsi="宋体" w:cs="宋体"/>
          <w:b/>
          <w:color w:val="000000" w:themeColor="text1"/>
          <w:sz w:val="44"/>
          <w:szCs w:val="21"/>
        </w:rPr>
        <w:outlineLvl w:val="0"/>
      </w:pPr>
      <w:r>
        <w:rPr>
          <w:rFonts w:hint="eastAsia" w:ascii="宋体" w:hAnsi="宋体" w:cs="宋体"/>
          <w:b/>
          <w:color w:val="000000" w:themeColor="text1"/>
          <w:sz w:val="44"/>
          <w:szCs w:val="21"/>
        </w:rPr>
      </w:r>
      <w:r>
        <w:rPr>
          <w:color w:val="000000" w:themeColor="text1"/>
        </w:rPr>
      </w:r>
      <w:r/>
    </w:p>
    <w:p>
      <w:pPr>
        <w:pStyle w:val="719"/>
        <w:jc w:val="center"/>
        <w:spacing w:line="480" w:lineRule="auto"/>
        <w:rPr>
          <w:rFonts w:hint="eastAsia" w:ascii="宋体" w:hAnsi="宋体" w:cs="宋体"/>
          <w:b/>
          <w:color w:val="000000" w:themeColor="text1"/>
          <w:sz w:val="44"/>
          <w:szCs w:val="21"/>
        </w:rPr>
        <w:outlineLvl w:val="0"/>
      </w:pPr>
      <w:r>
        <w:rPr>
          <w:rFonts w:hint="eastAsia" w:ascii="宋体" w:hAnsi="宋体" w:cs="宋体"/>
          <w:b/>
          <w:color w:val="000000" w:themeColor="text1"/>
          <w:sz w:val="44"/>
          <w:szCs w:val="21"/>
        </w:rPr>
        <w:t xml:space="preserve">目  录</w:t>
      </w:r>
      <w:r>
        <w:rPr>
          <w:color w:val="000000" w:themeColor="text1"/>
        </w:rPr>
      </w:r>
      <w:r/>
    </w:p>
    <w:p>
      <w:pPr>
        <w:pStyle w:val="719"/>
        <w:spacing w:line="480" w:lineRule="auto"/>
        <w:rPr>
          <w:rFonts w:hint="eastAsia" w:ascii="宋体" w:hAnsi="宋体" w:cs="宋体"/>
          <w:b/>
          <w:color w:val="000000" w:themeColor="text1"/>
          <w:sz w:val="28"/>
          <w:szCs w:val="21"/>
        </w:rPr>
      </w:pPr>
      <w:r>
        <w:rPr>
          <w:rFonts w:hint="eastAsia" w:ascii="宋体" w:hAnsi="宋体" w:cs="宋体"/>
          <w:b/>
          <w:color w:val="000000" w:themeColor="text1"/>
          <w:sz w:val="28"/>
          <w:szCs w:val="21"/>
        </w:rPr>
      </w:r>
      <w:r>
        <w:rPr>
          <w:color w:val="000000" w:themeColor="text1"/>
        </w:rPr>
      </w:r>
      <w:r/>
    </w:p>
    <w:p>
      <w:pPr>
        <w:pStyle w:val="719"/>
        <w:numPr>
          <w:ilvl w:val="0"/>
          <w:numId w:val="1"/>
        </w:numPr>
        <w:spacing w:line="480" w:lineRule="auto"/>
        <w:tabs>
          <w:tab w:val="left" w:pos="1440" w:leader="none"/>
        </w:tabs>
        <w:rPr>
          <w:rFonts w:hint="eastAsia" w:ascii="宋体" w:hAnsi="宋体" w:cs="宋体"/>
          <w:color w:val="000000" w:themeColor="text1"/>
          <w:sz w:val="32"/>
          <w:szCs w:val="21"/>
        </w:rPr>
        <w:outlineLvl w:val="0"/>
      </w:pPr>
      <w:r>
        <w:rPr>
          <w:rFonts w:hint="eastAsia" w:ascii="宋体" w:hAnsi="宋体" w:cs="宋体"/>
          <w:color w:val="000000" w:themeColor="text1"/>
          <w:sz w:val="36"/>
          <w:szCs w:val="21"/>
        </w:rPr>
        <w:t xml:space="preserve">磋商邀请函 </w:t>
      </w:r>
      <w:r>
        <w:rPr>
          <w:color w:val="000000" w:themeColor="text1"/>
        </w:rPr>
      </w:r>
      <w:r/>
    </w:p>
    <w:p>
      <w:pPr>
        <w:pStyle w:val="719"/>
        <w:numPr>
          <w:ilvl w:val="0"/>
          <w:numId w:val="1"/>
        </w:numPr>
        <w:spacing w:line="480" w:lineRule="auto"/>
        <w:tabs>
          <w:tab w:val="left" w:pos="1440" w:leader="none"/>
        </w:tabs>
        <w:rPr>
          <w:rFonts w:hint="eastAsia" w:ascii="宋体" w:hAnsi="宋体" w:cs="宋体"/>
          <w:color w:val="000000" w:themeColor="text1"/>
          <w:sz w:val="36"/>
          <w:szCs w:val="21"/>
        </w:rPr>
        <w:outlineLvl w:val="0"/>
      </w:pPr>
      <w:r>
        <w:rPr>
          <w:rFonts w:hint="eastAsia" w:ascii="宋体" w:hAnsi="宋体" w:cs="宋体"/>
          <w:bCs/>
          <w:color w:val="000000" w:themeColor="text1"/>
          <w:sz w:val="36"/>
          <w:szCs w:val="36"/>
        </w:rPr>
        <w:t xml:space="preserve">供应商须知</w:t>
      </w:r>
      <w:r>
        <w:rPr>
          <w:rFonts w:hint="eastAsia" w:ascii="宋体" w:hAnsi="宋体" w:cs="宋体"/>
          <w:color w:val="000000" w:themeColor="text1"/>
          <w:sz w:val="36"/>
          <w:szCs w:val="21"/>
        </w:rPr>
        <w:t xml:space="preserve">  </w:t>
      </w:r>
      <w:r>
        <w:rPr>
          <w:color w:val="000000" w:themeColor="text1"/>
        </w:rPr>
      </w:r>
      <w:r/>
    </w:p>
    <w:p>
      <w:pPr>
        <w:pStyle w:val="719"/>
        <w:numPr>
          <w:ilvl w:val="0"/>
          <w:numId w:val="1"/>
        </w:numPr>
        <w:spacing w:line="480" w:lineRule="auto"/>
        <w:tabs>
          <w:tab w:val="left" w:pos="1440" w:leader="none"/>
        </w:tabs>
        <w:rPr>
          <w:rFonts w:hint="eastAsia" w:ascii="宋体" w:hAnsi="宋体" w:cs="宋体"/>
          <w:color w:val="000000" w:themeColor="text1"/>
          <w:sz w:val="36"/>
          <w:szCs w:val="21"/>
        </w:rPr>
        <w:outlineLvl w:val="0"/>
      </w:pPr>
      <w:r>
        <w:rPr>
          <w:rFonts w:hint="eastAsia" w:ascii="宋体" w:hAnsi="宋体" w:cs="宋体"/>
          <w:color w:val="000000" w:themeColor="text1"/>
          <w:sz w:val="36"/>
          <w:szCs w:val="21"/>
        </w:rPr>
        <w:t xml:space="preserve">合同文本</w:t>
      </w:r>
      <w:r>
        <w:rPr>
          <w:color w:val="000000" w:themeColor="text1"/>
        </w:rPr>
      </w:r>
      <w:r/>
    </w:p>
    <w:p>
      <w:pPr>
        <w:pStyle w:val="719"/>
        <w:numPr>
          <w:ilvl w:val="0"/>
          <w:numId w:val="1"/>
        </w:numPr>
        <w:spacing w:line="480" w:lineRule="auto"/>
        <w:tabs>
          <w:tab w:val="left" w:pos="1440" w:leader="none"/>
        </w:tabs>
        <w:rPr>
          <w:rFonts w:hint="eastAsia" w:ascii="宋体" w:hAnsi="宋体" w:cs="宋体"/>
          <w:color w:val="000000" w:themeColor="text1"/>
          <w:sz w:val="36"/>
          <w:szCs w:val="21"/>
        </w:rPr>
        <w:outlineLvl w:val="0"/>
      </w:pPr>
      <w:r>
        <w:rPr>
          <w:rFonts w:hint="eastAsia" w:ascii="宋体" w:hAnsi="宋体" w:cs="宋体"/>
          <w:color w:val="000000" w:themeColor="text1"/>
          <w:sz w:val="36"/>
          <w:szCs w:val="21"/>
        </w:rPr>
        <w:t xml:space="preserve">采购需求</w:t>
      </w:r>
      <w:r>
        <w:rPr>
          <w:color w:val="000000" w:themeColor="text1"/>
        </w:rPr>
      </w:r>
      <w:r/>
    </w:p>
    <w:p>
      <w:pPr>
        <w:pStyle w:val="719"/>
        <w:numPr>
          <w:ilvl w:val="0"/>
          <w:numId w:val="1"/>
        </w:numPr>
        <w:spacing w:line="480" w:lineRule="auto"/>
        <w:tabs>
          <w:tab w:val="left" w:pos="1440" w:leader="none"/>
        </w:tabs>
        <w:rPr>
          <w:rFonts w:hint="eastAsia" w:ascii="宋体" w:hAnsi="宋体" w:cs="宋体"/>
          <w:color w:val="000000" w:themeColor="text1"/>
          <w:sz w:val="36"/>
          <w:szCs w:val="21"/>
        </w:rPr>
        <w:outlineLvl w:val="0"/>
      </w:pPr>
      <w:r>
        <w:rPr>
          <w:rFonts w:hint="eastAsia" w:ascii="宋体" w:hAnsi="宋体" w:cs="宋体"/>
          <w:bCs/>
          <w:color w:val="000000" w:themeColor="text1"/>
          <w:sz w:val="36"/>
          <w:szCs w:val="36"/>
        </w:rPr>
        <w:t xml:space="preserve">评审方法与评审标准</w:t>
      </w:r>
      <w:r>
        <w:rPr>
          <w:color w:val="000000" w:themeColor="text1"/>
        </w:rPr>
      </w:r>
      <w:r/>
    </w:p>
    <w:p>
      <w:pPr>
        <w:pStyle w:val="719"/>
        <w:numPr>
          <w:ilvl w:val="0"/>
          <w:numId w:val="1"/>
        </w:numPr>
        <w:spacing w:line="480" w:lineRule="auto"/>
        <w:tabs>
          <w:tab w:val="left" w:pos="1440" w:leader="none"/>
        </w:tabs>
        <w:rPr>
          <w:rFonts w:hint="eastAsia" w:ascii="宋体" w:hAnsi="宋体" w:cs="宋体"/>
          <w:color w:val="000000" w:themeColor="text1"/>
          <w:sz w:val="36"/>
          <w:szCs w:val="21"/>
        </w:rPr>
        <w:outlineLvl w:val="0"/>
      </w:pPr>
      <w:r>
        <w:rPr>
          <w:rFonts w:hint="eastAsia" w:ascii="宋体" w:hAnsi="宋体" w:cs="宋体"/>
          <w:color w:val="000000" w:themeColor="text1"/>
          <w:sz w:val="36"/>
          <w:szCs w:val="21"/>
        </w:rPr>
        <w:t xml:space="preserve">响应文件格式</w:t>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856"/>
        <w:rPr>
          <w:color w:val="000000" w:themeColor="text1"/>
        </w:rPr>
      </w:pPr>
      <w:r>
        <w:rPr>
          <w:color w:val="000000" w:themeColor="text1"/>
        </w:rPr>
      </w:r>
      <w:r>
        <w:rPr>
          <w:color w:val="000000" w:themeColor="text1"/>
        </w:rPr>
      </w:r>
      <w:r/>
    </w:p>
    <w:p>
      <w:pPr>
        <w:pStyle w:val="719"/>
        <w:rPr>
          <w:color w:val="000000" w:themeColor="text1"/>
        </w:rPr>
      </w:pPr>
      <w:r>
        <w:rPr>
          <w:color w:val="000000" w:themeColor="text1"/>
        </w:rPr>
      </w:r>
      <w:r>
        <w:rPr>
          <w:color w:val="000000" w:themeColor="text1"/>
        </w:rPr>
      </w:r>
      <w:r/>
    </w:p>
    <w:p>
      <w:pPr>
        <w:pStyle w:val="719"/>
        <w:jc w:val="center"/>
        <w:keepNext/>
        <w:rPr>
          <w:rFonts w:hint="eastAsia" w:ascii="宋体" w:hAnsi="宋体" w:cs="宋体"/>
          <w:color w:val="000000" w:themeColor="text1"/>
          <w:sz w:val="44"/>
          <w:szCs w:val="44"/>
        </w:rPr>
        <w:outlineLvl w:val="0"/>
      </w:pPr>
      <w:r>
        <w:rPr>
          <w:rFonts w:hint="eastAsia" w:ascii="宋体" w:hAnsi="宋体" w:cs="宋体"/>
          <w:color w:val="000000" w:themeColor="text1"/>
          <w:sz w:val="44"/>
          <w:szCs w:val="44"/>
        </w:rPr>
      </w:r>
      <w:r>
        <w:rPr>
          <w:color w:val="000000" w:themeColor="text1"/>
        </w:rPr>
      </w:r>
      <w:r/>
    </w:p>
    <w:p>
      <w:pPr>
        <w:pStyle w:val="719"/>
        <w:jc w:val="center"/>
        <w:keepNext/>
        <w:rPr>
          <w:rFonts w:hint="eastAsia" w:ascii="宋体" w:hAnsi="宋体" w:cs="宋体"/>
          <w:b/>
          <w:bCs/>
          <w:color w:val="000000" w:themeColor="text1"/>
          <w:sz w:val="44"/>
          <w:szCs w:val="44"/>
        </w:rPr>
        <w:outlineLvl w:val="0"/>
      </w:pPr>
      <w:r>
        <w:rPr>
          <w:rFonts w:hint="eastAsia" w:ascii="宋体" w:hAnsi="宋体" w:cs="宋体"/>
          <w:b/>
          <w:bCs/>
          <w:color w:val="000000" w:themeColor="text1"/>
          <w:sz w:val="44"/>
          <w:szCs w:val="44"/>
        </w:rPr>
        <w:t xml:space="preserve">第一章  磋商邀请函</w:t>
      </w:r>
      <w:r>
        <w:rPr>
          <w:color w:val="000000" w:themeColor="text1"/>
        </w:rPr>
      </w:r>
      <w:r/>
    </w:p>
    <w:p>
      <w:pPr>
        <w:pStyle w:val="719"/>
        <w:ind w:firstLine="420"/>
        <w:spacing w:before="181" w:line="360" w:lineRule="auto"/>
        <w:rPr>
          <w:rFonts w:hint="eastAsia" w:ascii="宋体" w:hAnsi="宋体" w:cs="宋体"/>
          <w:color w:val="000000" w:themeColor="text1"/>
        </w:rPr>
      </w:pPr>
      <w:r>
        <w:rPr>
          <w:rFonts w:hint="eastAsia" w:ascii="宋体" w:hAnsi="宋体"/>
          <w:b/>
          <w:color w:val="000000" w:themeColor="text1"/>
          <w:szCs w:val="21"/>
        </w:rPr>
        <w:t xml:space="preserve">项目概况：</w:t>
      </w:r>
      <w:r>
        <w:rPr>
          <w:rFonts w:hint="eastAsia" w:ascii="宋体" w:hAnsi="宋体"/>
          <w:b/>
          <w:color w:val="000000" w:themeColor="text1"/>
          <w:szCs w:val="21"/>
          <w:u w:val="single"/>
        </w:rPr>
        <w:t xml:space="preserve">跟着电影去跨年系列活动</w:t>
      </w:r>
      <w:r>
        <w:rPr>
          <w:rFonts w:hint="eastAsia" w:ascii="宋体" w:hAnsi="宋体"/>
          <w:b/>
          <w:color w:val="000000" w:themeColor="text1"/>
          <w:szCs w:val="21"/>
        </w:rPr>
        <w:t xml:space="preserve">采购项目的潜在供应商应在</w:t>
      </w:r>
      <w:r>
        <w:rPr>
          <w:rFonts w:hint="eastAsia" w:ascii="宋体" w:hAnsi="宋体"/>
          <w:b/>
          <w:color w:val="000000" w:themeColor="text1"/>
          <w:szCs w:val="21"/>
          <w:u w:val="single"/>
        </w:rPr>
        <w:t xml:space="preserve"> “苏采云”系统（网址：http://jszfcg.jsczt.cn/）  </w:t>
      </w:r>
      <w:r>
        <w:rPr>
          <w:rFonts w:hint="eastAsia" w:ascii="宋体" w:hAnsi="宋体"/>
          <w:b/>
          <w:color w:val="000000" w:themeColor="text1"/>
          <w:szCs w:val="21"/>
        </w:rPr>
        <w:t xml:space="preserve">获取采购文件，并于</w:t>
      </w:r>
      <w:r>
        <w:rPr>
          <w:rFonts w:hint="eastAsia" w:ascii="宋体" w:hAnsi="宋体"/>
          <w:b/>
          <w:color w:val="ff0000"/>
          <w:szCs w:val="21"/>
          <w:u w:val="single"/>
        </w:rPr>
        <w:t xml:space="preserve">202</w:t>
      </w:r>
      <w:r>
        <w:rPr>
          <w:rFonts w:ascii="宋体" w:hAnsi="宋体"/>
          <w:b/>
          <w:color w:val="ff0000"/>
          <w:szCs w:val="21"/>
          <w:u w:val="single"/>
        </w:rPr>
        <w:t xml:space="preserve">5</w:t>
      </w:r>
      <w:r>
        <w:rPr>
          <w:rFonts w:hint="eastAsia" w:ascii="宋体" w:hAnsi="宋体"/>
          <w:b/>
          <w:color w:val="ff0000"/>
          <w:szCs w:val="21"/>
          <w:u w:val="single"/>
        </w:rPr>
        <w:t xml:space="preserve">年12月15日</w:t>
      </w:r>
      <w:r>
        <w:rPr>
          <w:rFonts w:ascii="宋体" w:hAnsi="宋体"/>
          <w:b/>
          <w:color w:val="ff0000"/>
          <w:szCs w:val="21"/>
          <w:u w:val="single"/>
        </w:rPr>
        <w:t xml:space="preserve"> 10 </w:t>
      </w:r>
      <w:r>
        <w:rPr>
          <w:rFonts w:hint="eastAsia" w:ascii="宋体" w:hAnsi="宋体"/>
          <w:b/>
          <w:color w:val="ff0000"/>
          <w:szCs w:val="21"/>
          <w:u w:val="single"/>
        </w:rPr>
        <w:t xml:space="preserve">点 </w:t>
      </w:r>
      <w:r>
        <w:rPr>
          <w:rFonts w:ascii="宋体" w:hAnsi="宋体"/>
          <w:b/>
          <w:color w:val="ff0000"/>
          <w:szCs w:val="21"/>
          <w:u w:val="single"/>
        </w:rPr>
        <w:t xml:space="preserve">30 </w:t>
      </w:r>
      <w:r>
        <w:rPr>
          <w:rFonts w:hint="eastAsia" w:ascii="宋体" w:hAnsi="宋体"/>
          <w:b/>
          <w:color w:val="ff0000"/>
          <w:szCs w:val="21"/>
          <w:u w:val="single"/>
        </w:rPr>
        <w:t xml:space="preserve">分</w:t>
      </w:r>
      <w:r>
        <w:rPr>
          <w:rFonts w:hint="eastAsia" w:ascii="宋体" w:hAnsi="宋体"/>
          <w:b/>
          <w:color w:val="000000" w:themeColor="text1"/>
          <w:szCs w:val="21"/>
          <w:u w:val="single"/>
        </w:rPr>
        <w:t xml:space="preserve">（北京时间）</w:t>
      </w:r>
      <w:r>
        <w:rPr>
          <w:rFonts w:hint="eastAsia" w:ascii="宋体" w:hAnsi="宋体"/>
          <w:b/>
          <w:color w:val="000000" w:themeColor="text1"/>
          <w:szCs w:val="21"/>
        </w:rPr>
        <w:t xml:space="preserve">前递交响应文件。</w:t>
      </w:r>
      <w:r>
        <w:rPr>
          <w:color w:val="000000" w:themeColor="text1"/>
        </w:rPr>
      </w:r>
      <w:r/>
    </w:p>
    <w:p>
      <w:pPr>
        <w:pStyle w:val="719"/>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一、项目基本情况</w:t>
      </w:r>
      <w:r>
        <w:rPr>
          <w:color w:val="000000" w:themeColor="text1"/>
        </w:rPr>
      </w:r>
      <w:r/>
    </w:p>
    <w:p>
      <w:pPr>
        <w:pStyle w:val="719"/>
        <w:ind w:firstLine="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1.项目编号：</w:t>
      </w:r>
      <w:r>
        <w:rPr>
          <w:rFonts w:hint="eastAsia" w:ascii="宋体" w:hAnsi="宋体" w:cs="宋体"/>
          <w:color w:val="000000" w:themeColor="text1"/>
          <w:szCs w:val="21"/>
          <w:lang w:eastAsia="zh-CN"/>
        </w:rPr>
        <w:t xml:space="preserve">JSZC-320500-SZJX-C2025-0117</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2.项目名称：跟着电影去跨年系列活动</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3.预算金额：人民币壹佰贰拾万元整（¥1200000.00）</w:t>
      </w:r>
      <w:r>
        <w:rPr>
          <w:color w:val="000000" w:themeColor="text1"/>
        </w:rPr>
      </w:r>
      <w:r/>
    </w:p>
    <w:p>
      <w:pPr>
        <w:pStyle w:val="719"/>
        <w:ind w:firstLine="420"/>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   最高限价：/</w:t>
      </w:r>
      <w:r>
        <w:rPr>
          <w:color w:val="000000" w:themeColor="text1"/>
        </w:rPr>
      </w:r>
      <w:r/>
    </w:p>
    <w:p>
      <w:pPr>
        <w:pStyle w:val="719"/>
        <w:numPr>
          <w:ilvl w:val="0"/>
          <w:numId w:val="2"/>
        </w:numPr>
        <w:ind w:firstLine="420"/>
        <w:spacing w:line="360" w:lineRule="auto"/>
        <w:widowControl/>
        <w:tabs>
          <w:tab w:val="left" w:pos="312" w:leader="none"/>
        </w:tabs>
        <w:rPr>
          <w:rFonts w:hint="eastAsia" w:ascii="宋体" w:hAnsi="宋体" w:cs="宋体"/>
          <w:color w:val="000000" w:themeColor="text1"/>
          <w:szCs w:val="21"/>
        </w:rPr>
      </w:pPr>
      <w:r>
        <w:rPr>
          <w:rFonts w:hint="eastAsia" w:ascii="宋体" w:hAnsi="宋体" w:cs="宋体"/>
          <w:color w:val="000000" w:themeColor="text1"/>
          <w:szCs w:val="21"/>
        </w:rPr>
        <w:t xml:space="preserve">采购需求：</w:t>
      </w:r>
      <w:r>
        <w:rPr>
          <w:rFonts w:hint="eastAsia" w:ascii="宋体" w:hAnsi="宋体" w:cs="宋体"/>
          <w:color w:val="000000" w:themeColor="text1"/>
          <w:szCs w:val="21"/>
          <w:lang w:val="en-US" w:bidi="ar"/>
        </w:rPr>
        <w:t xml:space="preserve">组织开展“跟着电影去跨年”系列活动，包括惠民观影活动、电影主题跨年活动。 </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5.合同履行期限：合同签订生效后至活动结束（具体根据采购方要求</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w:t>
      </w:r>
      <w:r>
        <w:rPr>
          <w:color w:val="000000" w:themeColor="text1"/>
        </w:rPr>
      </w:r>
      <w:r/>
    </w:p>
    <w:p>
      <w:pPr>
        <w:pStyle w:val="71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highlight w:val="none"/>
        </w:rPr>
        <w:t xml:space="preserve">6.</w:t>
      </w:r>
      <w:r>
        <w:rPr>
          <w:rFonts w:ascii="宋体" w:hAnsi="宋体" w:cs="宋体"/>
          <w:color w:val="000000" w:themeColor="text1"/>
          <w:highlight w:val="none"/>
        </w:rPr>
        <w:t xml:space="preserve">本项目（是/否）接受联合体：</w:t>
      </w:r>
      <w:r>
        <w:rPr>
          <w:rFonts w:hint="eastAsia" w:ascii="宋体" w:hAnsi="宋体" w:cs="宋体"/>
          <w:color w:val="000000" w:themeColor="text1"/>
          <w:highlight w:val="none"/>
        </w:rPr>
        <w:t xml:space="preserve">是</w:t>
      </w:r>
      <w:r>
        <w:rPr>
          <w:color w:val="000000" w:themeColor="text1"/>
        </w:rPr>
      </w:r>
      <w:r/>
    </w:p>
    <w:p>
      <w:pPr>
        <w:pStyle w:val="719"/>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二、申请人的资格要求</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1.满足《中华人民共和国政府采购法》第二十二条规定：</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（1）具有独立承担民事责任的能力；</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（2）具有良好的商业信誉和健全的财务会计制度；</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（3）具有履行合同所必需的设备和专业技术能力；</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（4）有依法缴纳税收和社会保障资金的良好记录；</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（5）参加政府采购活动前三年内，在经营活动中没有重大违法记录；</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（6）法律、行政法规规定的其他条件。</w:t>
      </w:r>
      <w:r>
        <w:rPr>
          <w:color w:val="000000" w:themeColor="text1"/>
        </w:rPr>
      </w:r>
      <w:r/>
    </w:p>
    <w:p>
      <w:pPr>
        <w:pStyle w:val="858"/>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2.落实政府采购政策需满足的资格要求：无</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3.本项目的特定资格要求：无。</w:t>
      </w:r>
      <w:r>
        <w:rPr>
          <w:color w:val="000000" w:themeColor="text1"/>
        </w:rPr>
      </w:r>
      <w:r/>
    </w:p>
    <w:p>
      <w:pPr>
        <w:pStyle w:val="719"/>
        <w:ind w:firstLine="422"/>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三、获取采购文件</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1.时间：自磋商文件公告发布之日起5个工作日 </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2.地点：苏采云系统 </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3.方式：苏采云系统自行下载 </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4.售价：0.00元 </w:t>
      </w:r>
      <w:r>
        <w:rPr>
          <w:color w:val="000000" w:themeColor="text1"/>
        </w:rPr>
      </w:r>
      <w:r/>
    </w:p>
    <w:p>
      <w:pPr>
        <w:pStyle w:val="719"/>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四、响应文件提交</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1.截止时间</w:t>
      </w:r>
      <w:r>
        <w:rPr>
          <w:rFonts w:hint="eastAsia" w:ascii="宋体" w:hAnsi="宋体" w:cs="宋体"/>
          <w:color w:val="000000" w:themeColor="text1"/>
          <w:szCs w:val="21"/>
        </w:rPr>
        <w:t xml:space="preserve">：</w:t>
      </w:r>
      <w:r>
        <w:rPr>
          <w:rFonts w:hint="eastAsia" w:ascii="宋体" w:hAnsi="宋体"/>
          <w:b/>
          <w:color w:val="ff0000"/>
          <w:szCs w:val="21"/>
          <w:u w:val="single"/>
        </w:rPr>
        <w:t xml:space="preserve">2025年12</w:t>
      </w:r>
      <w:r>
        <w:rPr>
          <w:rFonts w:hint="eastAsia" w:ascii="宋体" w:hAnsi="宋体"/>
          <w:b/>
          <w:color w:val="ff0000"/>
          <w:szCs w:val="21"/>
          <w:u w:val="single"/>
        </w:rPr>
        <w:t xml:space="preserve">月15</w:t>
      </w:r>
      <w:r>
        <w:rPr>
          <w:rFonts w:hint="eastAsia" w:ascii="宋体" w:hAnsi="宋体"/>
          <w:b/>
          <w:color w:val="ff0000"/>
          <w:szCs w:val="21"/>
          <w:u w:val="single"/>
        </w:rPr>
        <w:t xml:space="preserve">日10点30 分</w:t>
      </w:r>
      <w:r>
        <w:rPr>
          <w:rFonts w:hint="eastAsia" w:ascii="宋体" w:hAnsi="宋体" w:cs="宋体"/>
          <w:color w:val="ff0000"/>
          <w:szCs w:val="21"/>
        </w:rPr>
        <w:t xml:space="preserve">（北京时间）</w:t>
      </w:r>
      <w:r>
        <w:rPr>
          <w:rFonts w:hint="eastAsia" w:ascii="宋体" w:hAnsi="宋体" w:cs="宋体"/>
          <w:color w:val="000000" w:themeColor="text1"/>
          <w:szCs w:val="21"/>
        </w:rPr>
        <w:t xml:space="preserve">。</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2.地点：</w:t>
      </w:r>
      <w:r>
        <w:rPr>
          <w:rFonts w:hint="eastAsia" w:ascii="宋体" w:hAnsi="宋体" w:cs="宋体"/>
          <w:b/>
          <w:bCs/>
          <w:color w:val="000000" w:themeColor="text1"/>
          <w:sz w:val="21"/>
          <w:szCs w:val="21"/>
        </w:rPr>
        <w:t xml:space="preserve">“苏采云”系统（网址：http://jszfcg.jsczt.cn/）</w:t>
      </w:r>
      <w:r>
        <w:rPr>
          <w:rFonts w:hint="eastAsia" w:ascii="宋体" w:hAnsi="宋体" w:cs="宋体"/>
          <w:bCs/>
          <w:color w:val="000000" w:themeColor="text1"/>
          <w:sz w:val="21"/>
          <w:szCs w:val="21"/>
        </w:rPr>
        <w:t xml:space="preserve">。响应文件网上递交，不需要现场参加采购活动。</w:t>
      </w:r>
      <w:r>
        <w:rPr>
          <w:color w:val="000000" w:themeColor="text1"/>
        </w:rPr>
      </w:r>
      <w:r/>
    </w:p>
    <w:p>
      <w:pPr>
        <w:pStyle w:val="858"/>
        <w:ind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五、开启</w:t>
      </w:r>
      <w:r>
        <w:rPr>
          <w:color w:val="000000" w:themeColor="text1"/>
        </w:rPr>
      </w:r>
      <w:r/>
    </w:p>
    <w:p>
      <w:pPr>
        <w:pStyle w:val="858"/>
        <w:spacing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1.时间</w:t>
      </w:r>
      <w:r>
        <w:rPr>
          <w:rFonts w:hint="eastAsia" w:ascii="宋体" w:hAnsi="宋体" w:cs="宋体"/>
          <w:bCs/>
          <w:color w:val="000000" w:themeColor="text1"/>
          <w:sz w:val="21"/>
          <w:szCs w:val="21"/>
        </w:rPr>
        <w:t xml:space="preserve">：</w:t>
      </w:r>
      <w:r>
        <w:rPr>
          <w:rFonts w:hint="eastAsia" w:ascii="宋体" w:hAnsi="宋体"/>
          <w:bCs/>
          <w:color w:val="ff0000"/>
          <w:sz w:val="21"/>
          <w:szCs w:val="21"/>
          <w:u w:val="single"/>
        </w:rPr>
        <w:t xml:space="preserve">2025年12</w:t>
      </w:r>
      <w:r>
        <w:rPr>
          <w:rFonts w:hint="eastAsia" w:ascii="宋体" w:hAnsi="宋体"/>
          <w:bCs/>
          <w:color w:val="ff0000"/>
          <w:sz w:val="21"/>
          <w:szCs w:val="21"/>
          <w:u w:val="single"/>
        </w:rPr>
        <w:t xml:space="preserve">月15</w:t>
      </w:r>
      <w:r>
        <w:rPr>
          <w:rFonts w:hint="eastAsia" w:ascii="宋体" w:hAnsi="宋体"/>
          <w:bCs/>
          <w:color w:val="ff0000"/>
          <w:sz w:val="21"/>
          <w:szCs w:val="21"/>
          <w:u w:val="single"/>
        </w:rPr>
        <w:t xml:space="preserve">日10点30 分</w:t>
      </w:r>
      <w:r>
        <w:rPr>
          <w:rFonts w:hint="eastAsia" w:ascii="宋体" w:hAnsi="宋体" w:cs="宋体"/>
          <w:bCs/>
          <w:color w:val="ff0000"/>
          <w:sz w:val="21"/>
          <w:szCs w:val="21"/>
        </w:rPr>
        <w:t xml:space="preserve">（北京时间）</w:t>
      </w:r>
      <w:r>
        <w:rPr>
          <w:rFonts w:hint="eastAsia" w:ascii="宋体" w:hAnsi="宋体" w:cs="宋体"/>
          <w:bCs/>
          <w:color w:val="000000" w:themeColor="text1"/>
          <w:sz w:val="21"/>
          <w:szCs w:val="21"/>
        </w:rPr>
        <w:t xml:space="preserve">；</w:t>
      </w:r>
      <w:r>
        <w:rPr>
          <w:color w:val="000000" w:themeColor="text1"/>
        </w:rPr>
      </w:r>
      <w:r/>
    </w:p>
    <w:p>
      <w:pPr>
        <w:pStyle w:val="858"/>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2.地点</w:t>
      </w:r>
      <w:r>
        <w:rPr>
          <w:rFonts w:hint="eastAsia" w:ascii="宋体" w:hAnsi="宋体" w:cs="宋体"/>
          <w:bCs/>
          <w:color w:val="000000" w:themeColor="text1"/>
          <w:sz w:val="21"/>
          <w:szCs w:val="21"/>
        </w:rPr>
        <w:t xml:space="preserve">：</w:t>
      </w:r>
      <w:r>
        <w:rPr>
          <w:rFonts w:ascii="宋体" w:hAnsi="宋体" w:eastAsia="宋体" w:cs="宋体"/>
          <w:color w:val="000000" w:themeColor="text1"/>
          <w:sz w:val="20"/>
          <w:szCs w:val="20"/>
          <w:highlight w:val="white"/>
        </w:rPr>
        <w:t xml:space="preserve">苏州市市辖区【狮山科技馆】不见面开标室（虚拟开标室）</w:t>
      </w:r>
      <w:r>
        <w:rPr>
          <w:color w:val="000000" w:themeColor="text1"/>
        </w:rPr>
      </w:r>
      <w:r/>
    </w:p>
    <w:p>
      <w:pPr>
        <w:pStyle w:val="858"/>
        <w:ind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六、公告期限</w:t>
      </w:r>
      <w:r>
        <w:rPr>
          <w:color w:val="000000" w:themeColor="text1"/>
        </w:rPr>
      </w:r>
      <w:r/>
    </w:p>
    <w:p>
      <w:pPr>
        <w:pStyle w:val="858"/>
        <w:spacing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自本公告发布之日起 </w:t>
      </w:r>
      <w:r>
        <w:rPr>
          <w:rFonts w:ascii="宋体" w:hAnsi="宋体" w:cs="宋体"/>
          <w:bCs/>
          <w:color w:val="000000" w:themeColor="text1"/>
          <w:sz w:val="21"/>
          <w:szCs w:val="21"/>
        </w:rPr>
        <w:t xml:space="preserve">3</w:t>
      </w:r>
      <w:r>
        <w:rPr>
          <w:rFonts w:hint="eastAsia" w:ascii="宋体" w:hAnsi="宋体" w:cs="宋体"/>
          <w:bCs/>
          <w:color w:val="000000" w:themeColor="text1"/>
          <w:sz w:val="21"/>
          <w:szCs w:val="21"/>
        </w:rPr>
        <w:t xml:space="preserve">个工作日</w:t>
      </w:r>
      <w:r>
        <w:rPr>
          <w:color w:val="000000" w:themeColor="text1"/>
        </w:rPr>
      </w:r>
      <w:r/>
    </w:p>
    <w:p>
      <w:pPr>
        <w:pStyle w:val="719"/>
        <w:numPr>
          <w:ilvl w:val="0"/>
          <w:numId w:val="3"/>
        </w:num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其他补充事宜</w:t>
      </w:r>
      <w:r>
        <w:rPr>
          <w:color w:val="000000" w:themeColor="text1"/>
        </w:rPr>
      </w:r>
      <w:r/>
    </w:p>
    <w:p>
      <w:pPr>
        <w:pStyle w:val="732"/>
        <w:ind w:left="0" w:firstLine="420"/>
        <w:spacing w:line="360" w:lineRule="auto"/>
        <w:rPr>
          <w:rFonts w:ascii="宋体" w:hAnsi="宋体" w:cs="宋体"/>
          <w:bCs/>
          <w:color w:val="000000" w:themeColor="text1"/>
          <w:szCs w:val="21"/>
        </w:rPr>
      </w:pPr>
      <w:r>
        <w:rPr>
          <w:rFonts w:hint="eastAsia" w:ascii="宋体" w:hAnsi="宋体" w:cs="宋体"/>
          <w:bCs/>
          <w:color w:val="000000" w:themeColor="text1"/>
          <w:szCs w:val="21"/>
          <w:lang w:val="en-US"/>
        </w:rPr>
        <w:t xml:space="preserve">1.采购文件获取方式</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（1）CA证书办理</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供应商</w:t>
      </w:r>
      <w:r>
        <w:rPr>
          <w:rFonts w:hint="eastAsia" w:ascii="宋体" w:hAnsi="宋体" w:cs="宋体"/>
          <w:bCs/>
          <w:color w:val="000000" w:themeColor="text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rPr>
      </w:r>
      <w:r/>
    </w:p>
    <w:p>
      <w:pPr>
        <w:pStyle w:val="732"/>
        <w:ind w:left="0" w:firstLine="420"/>
        <w:spacing w:line="360" w:lineRule="auto"/>
        <w:rPr>
          <w:rFonts w:hint="eastAsia" w:ascii="宋体" w:hAnsi="宋体"/>
          <w:b/>
          <w:color w:val="000000" w:themeColor="text1"/>
          <w:szCs w:val="21"/>
        </w:rPr>
      </w:pPr>
      <w:r>
        <w:rPr>
          <w:rFonts w:hint="eastAsia" w:ascii="宋体" w:hAnsi="宋体"/>
          <w:color w:val="000000" w:themeColor="text1"/>
          <w:szCs w:val="21"/>
        </w:rPr>
        <w:t xml:space="preserve">（2）参与采购活动</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pStyle w:val="732"/>
        <w:ind w:left="0"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（3）电子投标准备</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注册咨询：18261002950；</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CA技术咨询电话：400-608-6099；</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签章使用问题：025-83633811、025-83633812、15380932027、15371015030；</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系统使用指导与咨询：联系电话：18261002950；QQ：3048755361、1315179389、895706745。</w:t>
      </w:r>
      <w:r>
        <w:rPr>
          <w:color w:val="000000" w:themeColor="text1"/>
        </w:rPr>
      </w:r>
      <w:r/>
    </w:p>
    <w:p>
      <w:pPr>
        <w:pStyle w:val="732"/>
        <w:ind w:left="0" w:firstLine="420"/>
        <w:spacing w:line="360" w:lineRule="auto"/>
        <w:rPr>
          <w:rFonts w:ascii="宋体" w:hAnsi="宋体" w:cs="宋体"/>
          <w:bCs/>
          <w:color w:val="000000" w:themeColor="text1"/>
          <w:szCs w:val="21"/>
        </w:rPr>
      </w:pPr>
      <w:r>
        <w:rPr>
          <w:rFonts w:hint="eastAsia" w:ascii="宋体" w:hAnsi="宋体" w:cs="宋体"/>
          <w:bCs/>
          <w:color w:val="000000" w:themeColor="text1"/>
          <w:szCs w:val="21"/>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color w:val="000000" w:themeColor="text1"/>
        </w:rPr>
      </w:r>
      <w:r/>
    </w:p>
    <w:p>
      <w:pPr>
        <w:pStyle w:val="732"/>
        <w:ind w:left="0"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lang w:val="en-US"/>
        </w:rPr>
        <w:t xml:space="preserve">4.有关本项目电子投标具体操作方法详见苏采云系统中的客户端使用说明和供应商《操作手册》。</w:t>
      </w:r>
      <w:r>
        <w:rPr>
          <w:color w:val="000000" w:themeColor="text1"/>
        </w:rPr>
      </w:r>
      <w:r/>
    </w:p>
    <w:p>
      <w:pPr>
        <w:pStyle w:val="732"/>
        <w:ind w:left="0" w:firstLine="420"/>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供应商应充分考虑到网络环境、网络带宽等风险因素，如因供应商自身原因造成的电子响应文件上传不成功由供应商自行承担全部责任。</w:t>
      </w:r>
      <w:r>
        <w:rPr>
          <w:color w:val="000000" w:themeColor="text1"/>
        </w:rPr>
      </w:r>
      <w:r/>
    </w:p>
    <w:p>
      <w:pPr>
        <w:pStyle w:val="732"/>
        <w:ind w:left="0" w:firstLine="420"/>
        <w:spacing w:line="360" w:lineRule="auto"/>
        <w:rPr>
          <w:rFonts w:hint="eastAsia" w:ascii="宋体" w:hAnsi="宋体" w:cs="宋体"/>
          <w:b/>
          <w:bCs/>
          <w:color w:val="000000" w:themeColor="text1"/>
          <w:szCs w:val="21"/>
        </w:rPr>
      </w:pPr>
      <w:r>
        <w:rPr>
          <w:rFonts w:hint="eastAsia" w:ascii="宋体" w:hAnsi="宋体" w:cs="宋体"/>
          <w:b/>
          <w:color w:val="000000" w:themeColor="text1"/>
          <w:szCs w:val="21"/>
          <w:lang w:val="en-US"/>
        </w:rPr>
        <w:t xml:space="preserve">请供应商确保电脑、系统及其他设备（视频输入输出设备等）无误，且开启直至项目结束始终保持系统在线状态。</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5.本项目获取采购文件截止日期之后仍可以下载采购文件，但截止日期之后下载的采购文件，视为非有效方式且不作为供应商权益受到损害的证明材料和依据。</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6.本次采购的相关信息刊登在江苏政府采购网及苏州市政府采购网。</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7.苏州市财政局政府采购管理处监督电话：0512-68616651。</w:t>
      </w:r>
      <w:r>
        <w:rPr>
          <w:color w:val="000000" w:themeColor="text1"/>
        </w:rPr>
      </w:r>
      <w:r/>
    </w:p>
    <w:p>
      <w:pPr>
        <w:pStyle w:val="719"/>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八、本次采购联系方式</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1.采购人信息</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  称：</w:t>
      </w:r>
      <w:r>
        <w:rPr>
          <w:rFonts w:ascii="宋体" w:hAnsi="宋体" w:cs="宋体"/>
          <w:color w:val="000000" w:themeColor="text1"/>
        </w:rPr>
        <w:t xml:space="preserve">中国共产党苏州市委员会宣传部</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  址：</w:t>
      </w:r>
      <w:r>
        <w:rPr>
          <w:rFonts w:ascii="宋体" w:hAnsi="宋体" w:cs="宋体"/>
          <w:color w:val="000000" w:themeColor="text1"/>
        </w:rPr>
        <w:t xml:space="preserve">苏州市三香路998号</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rPr>
        <w:t xml:space="preserve">刘伟阳</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rPr>
        <w:t xml:space="preserve">0512-</w:t>
      </w:r>
      <w:r>
        <w:rPr>
          <w:rFonts w:hint="eastAsia" w:ascii="宋体" w:hAnsi="宋体" w:cs="宋体"/>
          <w:color w:val="000000" w:themeColor="text1"/>
          <w:szCs w:val="21"/>
        </w:rPr>
        <w:t xml:space="preserve">68617610</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2.采购代理机构信息</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名  称：苏州捷信招投标咨询有限公司</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  址：苏州市南园北路118号天和商务大厦6-206</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联系人：陈丽韵、张瑾</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联系方式：0512-65200361</w:t>
      </w:r>
      <w:r>
        <w:rPr>
          <w:color w:val="000000" w:themeColor="text1"/>
        </w:rPr>
      </w:r>
      <w:r/>
    </w:p>
    <w:p>
      <w:pPr>
        <w:pStyle w:val="719"/>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br w:type="page" w:clear="all"/>
      </w:r>
      <w:r>
        <w:rPr>
          <w:color w:val="000000" w:themeColor="text1"/>
        </w:rPr>
      </w:r>
      <w:r/>
    </w:p>
    <w:p>
      <w:pPr>
        <w:pStyle w:val="719"/>
        <w:ind w:firstLine="883"/>
        <w:jc w:val="center"/>
        <w:spacing w:line="360" w:lineRule="auto"/>
        <w:rPr>
          <w:rFonts w:hint="eastAsia" w:ascii="宋体" w:hAnsi="宋体" w:cs="宋体"/>
          <w:color w:val="000000" w:themeColor="text1"/>
          <w:sz w:val="24"/>
        </w:rPr>
      </w:pPr>
      <w:r>
        <w:rPr>
          <w:rFonts w:hint="eastAsia" w:ascii="宋体" w:hAnsi="宋体" w:cs="宋体"/>
          <w:b/>
          <w:bCs/>
          <w:color w:val="000000" w:themeColor="text1"/>
          <w:sz w:val="44"/>
          <w:szCs w:val="44"/>
        </w:rPr>
        <w:t xml:space="preserve">第二章 磋商须知</w:t>
      </w:r>
      <w:r>
        <w:rPr>
          <w:color w:val="000000" w:themeColor="text1"/>
        </w:rPr>
      </w:r>
      <w:r/>
    </w:p>
    <w:p>
      <w:pPr>
        <w:pStyle w:val="719"/>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一、总则</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1.采购方式</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 本次政府采购活动采取竞争性磋商(以下简称磋商)方式，本磋商文件仅适用于磋商公告中所述项目。</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2.合格的供应商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2.1满足磋商公告中供应商资格要求的规定。</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 满足本磋商文件实质性要求和条件的规定。</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3.适用法律</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3.1 本次磋商及由此产生的合同受中华人民共和国有关的法律法规制约和保护。</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4.磋商费用</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成交服务费账户名：苏州捷信招投标咨询有限公司，账号：543058195260，开户银行：中国银行苏州南园支行</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请成交供应商将公司开票信息以Word文档格式发送至邮箱：szjiexin2011@163.com。成交供应商凭已缴纳代理服务费的银行回单至代理机构领取合同。</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5.磋商文件的约束力</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5.1供应商一旦参加本项目采购活动，即被认为接受了本磋商文件的规定和约束。</w:t>
      </w:r>
      <w:r>
        <w:rPr>
          <w:color w:val="000000" w:themeColor="text1"/>
        </w:rPr>
      </w:r>
      <w:r/>
    </w:p>
    <w:p>
      <w:pPr>
        <w:pStyle w:val="719"/>
        <w:ind w:firstLine="422"/>
        <w:spacing w:line="360" w:lineRule="auto"/>
        <w:rPr>
          <w:rFonts w:ascii="Times New Roman" w:hAnsi="Times New Roman" w:cs="宋体"/>
          <w:color w:val="000000" w:themeColor="text1"/>
          <w:szCs w:val="21"/>
        </w:rPr>
      </w:pPr>
      <w:r>
        <w:rPr>
          <w:rFonts w:hint="eastAsia" w:ascii="Times New Roman" w:hAnsi="Times New Roman" w:cs="宋体"/>
          <w:b/>
          <w:bCs/>
          <w:color w:val="000000" w:themeColor="text1"/>
          <w:szCs w:val="21"/>
        </w:rPr>
        <w:t xml:space="preserve">二、磋商文件</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6.磋商文件构成</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6.1磋商文件由以下部分组成：</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（1）磋商邀请函</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（2）供应商须知</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（3）合同文本</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（4）采购需求</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（5）评审方法与评审标准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（6）响应文件格式</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请仔细检查磋商文件是否齐全，如有缺漏请立即与招标代理机构联系解决。</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7.磋商文件的澄清和修改</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themeColor="text1"/>
          <w:szCs w:val="21"/>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7.2</w:t>
      </w:r>
      <w:r>
        <w:rPr>
          <w:rFonts w:hint="eastAsia" w:ascii="Times New Roman" w:hAnsi="Times New Roman" w:cs="宋体"/>
          <w:color w:val="000000" w:themeColor="text1"/>
          <w:szCs w:val="21"/>
        </w:rPr>
        <w:t xml:space="preserve">采购人可以视采购项目的具体情况，组织供应商进行现场考察或召开磋商前答疑会，但不单独或分别组织只有一个供应商参加的现场考察和答疑会。</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三、响应文件的编制</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8.</w:t>
      </w:r>
      <w:r>
        <w:rPr>
          <w:rFonts w:hint="eastAsia" w:ascii="Times New Roman" w:hAnsi="Times New Roman" w:cs="宋体"/>
          <w:color w:val="000000" w:themeColor="text1"/>
          <w:szCs w:val="21"/>
        </w:rPr>
        <w:t xml:space="preserve">响应文件的语言及度量衡单位</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8.1</w:t>
      </w:r>
      <w:r>
        <w:rPr>
          <w:rFonts w:hint="eastAsia" w:ascii="Times New Roman" w:hAnsi="Times New Roman" w:cs="宋体"/>
          <w:color w:val="000000" w:themeColor="text1"/>
          <w:szCs w:val="21"/>
        </w:rPr>
        <w:t xml:space="preserve">供应商提交的响应文件以及供应商与招标代理机构就有关磋商的所有来往通知、函件和文件均应使用简体中文。</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8.2 </w:t>
      </w:r>
      <w:r>
        <w:rPr>
          <w:rFonts w:hint="eastAsia" w:ascii="Times New Roman" w:hAnsi="Times New Roman" w:cs="宋体"/>
          <w:color w:val="000000" w:themeColor="text1"/>
          <w:szCs w:val="21"/>
        </w:rPr>
        <w:t xml:space="preserve">除技术性能另有规定外，响应文件所使用的度量衡单位，均须采用国家法定计量单位。</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9.</w:t>
      </w:r>
      <w:r>
        <w:rPr>
          <w:rFonts w:hint="eastAsia" w:ascii="Times New Roman" w:hAnsi="Times New Roman" w:cs="宋体"/>
          <w:b/>
          <w:bCs/>
          <w:color w:val="000000" w:themeColor="text1"/>
          <w:szCs w:val="21"/>
        </w:rPr>
        <w:t xml:space="preserve">响应文件构成</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9.1</w:t>
      </w:r>
      <w:r>
        <w:rPr>
          <w:rFonts w:hint="eastAsia" w:ascii="Times New Roman" w:hAnsi="Times New Roman" w:cs="宋体"/>
          <w:b/>
          <w:bCs/>
          <w:color w:val="000000" w:themeColor="text1"/>
          <w:szCs w:val="21"/>
        </w:rPr>
        <w:t xml:space="preserve">封面</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9.2</w:t>
      </w:r>
      <w:r>
        <w:rPr>
          <w:rFonts w:hint="eastAsia" w:ascii="Times New Roman" w:hAnsi="Times New Roman" w:cs="宋体"/>
          <w:b/>
          <w:bCs/>
          <w:color w:val="000000" w:themeColor="text1"/>
          <w:szCs w:val="21"/>
        </w:rPr>
        <w:t xml:space="preserve">开标一览表（第一次报价）</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9.3</w:t>
      </w:r>
      <w:r>
        <w:rPr>
          <w:rFonts w:hint="eastAsia" w:ascii="Times New Roman" w:hAnsi="Times New Roman" w:cs="宋体"/>
          <w:b/>
          <w:color w:val="000000" w:themeColor="text1"/>
          <w:szCs w:val="21"/>
        </w:rPr>
        <w:t xml:space="preserve">资格审查响应文件：</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（1）具有独立承担民事责任的能力证明。</w:t>
      </w:r>
      <w:r>
        <w:rPr>
          <w:rFonts w:hint="eastAsia" w:ascii="宋体" w:hAnsi="宋体" w:cs="宋体"/>
          <w:b/>
          <w:bCs/>
          <w:color w:val="000000" w:themeColor="text1"/>
          <w:szCs w:val="21"/>
        </w:rPr>
        <w:t xml:space="preserve">包括法人或者其他组织的营业执照等证明文件，自然人的身份证明；还有单位法定代表人身份证复印件；法定代表人授权委托书（如有授权）；单位授权代理人身份证复印件（如有授权）等；</w:t>
      </w:r>
      <w:r>
        <w:rPr>
          <w:color w:val="000000" w:themeColor="text1"/>
        </w:rPr>
      </w:r>
      <w:r/>
    </w:p>
    <w:p>
      <w:pPr>
        <w:pStyle w:val="719"/>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（2）具有良好的商业信誉和健全的财务会计制度证明，最近一期（2024年度）经审计的财务报告，或银行出具的资信证明，或财政部门认可的政府采购专业担保机构出具的投标担保函；</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（3）履行合同所必备的设备和专业技术能力的证明材料</w:t>
      </w:r>
      <w:r>
        <w:rPr>
          <w:rFonts w:hint="eastAsia" w:ascii="宋体" w:hAnsi="宋体" w:cs="宋体"/>
          <w:b/>
          <w:bCs/>
          <w:color w:val="000000" w:themeColor="text1"/>
          <w:szCs w:val="21"/>
        </w:rPr>
        <w:t xml:space="preserve">或承诺；</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（4）有依法缴纳税收和社会保障资金的良好记录。</w:t>
      </w:r>
      <w:r>
        <w:rPr>
          <w:rFonts w:hint="eastAsia" w:ascii="宋体" w:hAnsi="宋体" w:cs="宋体"/>
          <w:b/>
          <w:bCs/>
          <w:color w:val="000000" w:themeColor="text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（5）参加政府采购活动前三年内在经营活动中没有重大违法记录的书面声明函。</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9.4</w:t>
      </w:r>
      <w:r>
        <w:rPr>
          <w:rFonts w:hint="eastAsia" w:ascii="Times New Roman" w:hAnsi="Times New Roman" w:cs="宋体"/>
          <w:b/>
          <w:color w:val="000000" w:themeColor="text1"/>
          <w:szCs w:val="21"/>
        </w:rPr>
        <w:t xml:space="preserve">符合性审查响应文件：</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（1）磋商响应函；(格式见第六章)</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（2）磋商响应报价明细表；（格式见第六章）</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（3）关于资格文件的声明函；（格式见第六章）</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（4）磋商响应单位一般情况表；（格式见第六章）</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（5）偏离表；（格式见第六章）</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（6）</w:t>
      </w:r>
      <w:r>
        <w:rPr>
          <w:rFonts w:hint="eastAsia" w:ascii="宋体" w:hAnsi="宋体" w:cs="宋体"/>
          <w:b/>
          <w:color w:val="000000" w:themeColor="text1"/>
          <w:szCs w:val="21"/>
        </w:rPr>
        <w:t xml:space="preserve">针对本项目的人员、设备配备</w:t>
      </w:r>
      <w:r>
        <w:rPr>
          <w:rFonts w:hint="eastAsia" w:ascii="Times New Roman" w:hAnsi="Times New Roman" w:cs="宋体"/>
          <w:b/>
          <w:bCs/>
          <w:color w:val="000000" w:themeColor="text1"/>
          <w:szCs w:val="21"/>
        </w:rPr>
        <w:t xml:space="preserve">；（格式见第六章）</w:t>
      </w:r>
      <w:r>
        <w:rPr>
          <w:color w:val="000000" w:themeColor="text1"/>
        </w:rPr>
      </w:r>
      <w:r/>
    </w:p>
    <w:p>
      <w:pPr>
        <w:pStyle w:val="719"/>
        <w:ind w:firstLine="422"/>
        <w:spacing w:line="360" w:lineRule="auto"/>
        <w:rPr>
          <w:rFonts w:hint="eastAsia"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（7）其他有关符合性证明的文件。</w:t>
      </w:r>
      <w:r>
        <w:rPr>
          <w:color w:val="000000" w:themeColor="text1"/>
        </w:rPr>
      </w:r>
      <w:r/>
    </w:p>
    <w:p>
      <w:pPr>
        <w:pStyle w:val="719"/>
        <w:ind w:firstLine="422"/>
        <w:spacing w:line="360" w:lineRule="auto"/>
        <w:rPr>
          <w:rFonts w:ascii="Times New Roman" w:hAnsi="Times New Roman" w:cs="宋体"/>
          <w:color w:val="000000" w:themeColor="text1"/>
        </w:rPr>
      </w:pPr>
      <w:r>
        <w:rPr>
          <w:rFonts w:hint="eastAsia" w:ascii="宋体" w:hAnsi="宋体" w:cs="宋体"/>
          <w:b/>
          <w:color w:val="000000" w:themeColor="text1"/>
        </w:rPr>
        <w:t xml:space="preserve">9.5</w:t>
      </w:r>
      <w:r>
        <w:rPr>
          <w:rFonts w:hint="eastAsia" w:ascii="Times New Roman" w:hAnsi="Times New Roman" w:cs="宋体"/>
          <w:b/>
          <w:color w:val="000000" w:themeColor="text1"/>
        </w:rPr>
        <w:t xml:space="preserve">综合评审文件</w:t>
      </w:r>
      <w:r>
        <w:rPr>
          <w:color w:val="000000" w:themeColor="text1"/>
        </w:rPr>
      </w:r>
      <w:r/>
    </w:p>
    <w:p>
      <w:pPr>
        <w:pStyle w:val="732"/>
        <w:ind w:left="0" w:firstLine="420"/>
        <w:spacing w:line="360" w:lineRule="auto"/>
        <w:rPr>
          <w:rFonts w:ascii="Times New Roman" w:hAnsi="Times New Roman" w:cs="宋体"/>
          <w:color w:val="000000" w:themeColor="text1"/>
        </w:rPr>
      </w:pPr>
      <w:r>
        <w:rPr>
          <w:rFonts w:hint="eastAsia" w:ascii="Times New Roman" w:hAnsi="Times New Roman" w:cs="宋体"/>
          <w:bCs/>
          <w:color w:val="000000" w:themeColor="text1"/>
          <w:szCs w:val="21"/>
        </w:rPr>
        <w:t xml:space="preserve">所需材料详见第五章评分标准。与本次采购相关的其他证明材料；</w:t>
      </w:r>
      <w:r>
        <w:rPr>
          <w:color w:val="000000" w:themeColor="text1"/>
        </w:rPr>
      </w:r>
      <w:r/>
    </w:p>
    <w:p>
      <w:pPr>
        <w:pStyle w:val="719"/>
        <w:ind w:firstLine="420"/>
        <w:spacing w:line="360" w:lineRule="auto"/>
        <w:rPr>
          <w:rFonts w:ascii="Times New Roman" w:hAnsi="Times New Roman" w:cs="宋体"/>
          <w:color w:val="000000" w:themeColor="text1"/>
        </w:rPr>
      </w:pPr>
      <w:r>
        <w:rPr>
          <w:rFonts w:hint="eastAsia" w:ascii="宋体" w:hAnsi="宋体" w:cs="宋体"/>
          <w:color w:val="000000" w:themeColor="text1"/>
        </w:rPr>
        <w:t xml:space="preserve">9.6</w:t>
      </w:r>
      <w:r>
        <w:rPr>
          <w:rFonts w:hint="eastAsia" w:ascii="Times New Roman" w:hAnsi="Times New Roman" w:cs="宋体"/>
          <w:color w:val="000000" w:themeColor="text1"/>
        </w:rPr>
        <w:t xml:space="preserve">对属于《节能产品政府采购品目清单》政府强制采购产品的，需提供该产品有效期内的认证等相关证明材料（如有）；</w:t>
      </w:r>
      <w:r>
        <w:rPr>
          <w:color w:val="000000" w:themeColor="text1"/>
        </w:rPr>
      </w:r>
      <w:r/>
    </w:p>
    <w:p>
      <w:pPr>
        <w:pStyle w:val="719"/>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9.7</w:t>
      </w:r>
      <w:r>
        <w:rPr>
          <w:rFonts w:hint="eastAsia" w:ascii="宋体" w:hAnsi="宋体" w:cs="宋体"/>
          <w:bCs/>
          <w:color w:val="000000" w:themeColor="text1"/>
          <w:szCs w:val="21"/>
          <w:highlight w:val="none"/>
        </w:rPr>
        <w:t xml:space="preserve">《中小企业声明函》或《残疾人福利性单位声明函》或由省级以上监狱管理局、戒毒管理局（含新疆生产建设兵团）出具的属于监狱企业的证明文件（如有）；</w:t>
      </w:r>
      <w:r>
        <w:rPr>
          <w:color w:val="000000" w:themeColor="text1"/>
        </w:rPr>
      </w:r>
      <w:r/>
    </w:p>
    <w:p>
      <w:pPr>
        <w:pStyle w:val="719"/>
        <w:ind w:firstLine="420"/>
        <w:spacing w:line="360" w:lineRule="auto"/>
        <w:rPr>
          <w:rFonts w:ascii="Times New Roman" w:hAnsi="Times New Roman" w:cs="宋体"/>
          <w:color w:val="000000" w:themeColor="text1"/>
        </w:rPr>
      </w:pPr>
      <w:r>
        <w:rPr>
          <w:rFonts w:hint="eastAsia" w:ascii="Times New Roman" w:hAnsi="Times New Roman" w:cs="宋体"/>
          <w:color w:val="000000" w:themeColor="text1"/>
        </w:rPr>
        <w:t xml:space="preserve">9.8其他可以证明投标人资质、服务质量的证书、文件等相关资料。</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注：（1）以上9.3为资格审查要求提供的材料，是作为对供应商资格审查、质疑身份认定的依据，响应供应商必须提供并加盖电子公章。否则，磋商响应文件将被认定为不符合资格审查要求。</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（2）以上9.4为符合性审查须提供的资料，响应供应商必须提供并加盖电子公章。否则，磋商响应文件将被认定为未实质性响应。</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（3）制作电子响应文件时必须与投标文件制作软件目录一一对应，将相关资料上传至相应模块。</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9.8 </w:t>
      </w:r>
      <w:r>
        <w:rPr>
          <w:rFonts w:hint="eastAsia" w:ascii="Times New Roman" w:hAnsi="Times New Roman" w:cs="宋体"/>
          <w:color w:val="000000" w:themeColor="text1"/>
          <w:szCs w:val="21"/>
        </w:rPr>
        <w:t xml:space="preserve">如标书制作工具中格式和内容与“苏州市政府采购网”发布的磋商文件不一致，请以“苏州市政府采购网”发布的磋商文件为准。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10.</w:t>
      </w:r>
      <w:r>
        <w:rPr>
          <w:rFonts w:hint="eastAsia" w:ascii="Times New Roman" w:hAnsi="Times New Roman" w:cs="宋体"/>
          <w:color w:val="000000" w:themeColor="text1"/>
          <w:szCs w:val="21"/>
        </w:rPr>
        <w:t xml:space="preserve">证明磋商响应标的符合磋商文件规定的文件</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10.1</w:t>
      </w:r>
      <w:r>
        <w:rPr>
          <w:rFonts w:hint="eastAsia" w:ascii="Times New Roman" w:hAnsi="Times New Roman" w:cs="宋体"/>
          <w:color w:val="000000" w:themeColor="text1"/>
          <w:szCs w:val="21"/>
        </w:rPr>
        <w:t xml:space="preserve">供应商应按照磋商文件要求提交证明文件，证明其及磋商响应标的符合磋商文件规定。</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10.2</w:t>
      </w:r>
      <w:r>
        <w:rPr>
          <w:rFonts w:hint="eastAsia" w:ascii="Times New Roman" w:hAnsi="Times New Roman" w:cs="宋体"/>
          <w:color w:val="000000" w:themeColor="text1"/>
          <w:szCs w:val="21"/>
        </w:rPr>
        <w:t xml:space="preserve">磋商文件对证明文件无明确形式要求的，证明文件可以以文字资料、图纸和数据等形式提交。</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11.</w:t>
      </w:r>
      <w:r>
        <w:rPr>
          <w:rFonts w:hint="eastAsia" w:ascii="Times New Roman" w:hAnsi="Times New Roman" w:cs="宋体"/>
          <w:color w:val="000000" w:themeColor="text1"/>
          <w:szCs w:val="21"/>
        </w:rPr>
        <w:t xml:space="preserve">报价明细表</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11.1</w:t>
      </w:r>
      <w:r>
        <w:rPr>
          <w:rFonts w:hint="eastAsia" w:ascii="Times New Roman" w:hAnsi="Times New Roman" w:cs="宋体"/>
          <w:color w:val="000000" w:themeColor="text1"/>
          <w:szCs w:val="21"/>
        </w:rPr>
        <w:t xml:space="preserve">供应商应按照磋商文件规定格式填报报价明细表。</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11.2</w:t>
      </w:r>
      <w:r>
        <w:rPr>
          <w:rFonts w:hint="eastAsia" w:ascii="Times New Roman" w:hAnsi="Times New Roman" w:cs="宋体"/>
          <w:color w:val="000000" w:themeColor="text1"/>
          <w:szCs w:val="21"/>
        </w:rPr>
        <w:t xml:space="preserve">响应货币。响应文件中的单价和总价无特殊规定的采用人民币报价，以元为单位标注。磋商文件中另有规定的按规定执行。</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12.技术要求响应及偏离表、商务要求响应及偏离表</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12.1供应商需对磋商文件中的技术要求与商务要求逐项作出响应或偏离，并说明原因。</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12.2供应商可在响应文件中提供认为需要的其他技术文件或说明。</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13.</w:t>
      </w:r>
      <w:r>
        <w:rPr>
          <w:rFonts w:hint="eastAsia" w:ascii="Times New Roman" w:hAnsi="Times New Roman" w:cs="宋体"/>
          <w:color w:val="000000" w:themeColor="text1"/>
          <w:szCs w:val="21"/>
        </w:rPr>
        <w:t xml:space="preserve">服务承诺、人员安排及其他</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13.1</w:t>
      </w:r>
      <w:r>
        <w:rPr>
          <w:rFonts w:hint="eastAsia" w:ascii="Times New Roman" w:hAnsi="Times New Roman" w:cs="宋体"/>
          <w:color w:val="000000" w:themeColor="text1"/>
          <w:szCs w:val="21"/>
        </w:rPr>
        <w:t xml:space="preserve">供应商需根据磋商文件要求提供有关服务的管理制度，服务承诺、人员安排及其他。</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14.磋商响应函</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14.1供应商应按照磋商文件中提供的格式完整、正确填写磋商响应函。</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15.磋商有效期</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15.1</w:t>
      </w:r>
      <w:r>
        <w:rPr>
          <w:rFonts w:hint="eastAsia" w:ascii="Times New Roman" w:hAnsi="Times New Roman" w:cs="宋体"/>
          <w:color w:val="000000" w:themeColor="text1"/>
          <w:szCs w:val="21"/>
        </w:rPr>
        <w:t xml:space="preserve">磋商有效期为招标代理机构规定的提交响应文件截止之日后九十（90）天。磋商有效期比规定短的将被视为非实质性响应磋商文件而予以拒绝。</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16.</w:t>
      </w:r>
      <w:r>
        <w:rPr>
          <w:rFonts w:hint="eastAsia" w:ascii="Times New Roman" w:hAnsi="Times New Roman" w:cs="宋体"/>
          <w:color w:val="000000" w:themeColor="text1"/>
          <w:szCs w:val="21"/>
        </w:rPr>
        <w:t xml:space="preserve">磋商有效期的延长</w:t>
      </w:r>
      <w:r>
        <w:rPr>
          <w:color w:val="000000" w:themeColor="text1"/>
        </w:rPr>
      </w:r>
      <w:r/>
    </w:p>
    <w:p>
      <w:pPr>
        <w:pStyle w:val="858"/>
        <w:ind w:firstLine="422"/>
        <w:spacing w:line="360" w:lineRule="auto"/>
        <w:rPr>
          <w:rFonts w:hint="eastAsia" w:ascii="Times New Roman" w:hAnsi="Times New Roman" w:cs="宋体"/>
          <w:color w:val="000000" w:themeColor="text1"/>
          <w:szCs w:val="21"/>
        </w:rPr>
      </w:pPr>
      <w:r>
        <w:rPr>
          <w:rFonts w:hint="eastAsia" w:ascii="宋体" w:hAnsi="宋体" w:cs="宋体"/>
          <w:color w:val="000000" w:themeColor="text1"/>
          <w:sz w:val="21"/>
          <w:szCs w:val="21"/>
        </w:rPr>
        <w:t xml:space="preserve">16.1</w:t>
      </w:r>
      <w:r>
        <w:rPr>
          <w:rFonts w:hint="eastAsia" w:ascii="Times New Roman" w:hAnsi="Times New Roman" w:cs="宋体"/>
          <w:color w:val="000000" w:themeColor="text1"/>
          <w:sz w:val="21"/>
          <w:szCs w:val="21"/>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000000" w:themeColor="text1"/>
          <w:szCs w:val="21"/>
        </w:rPr>
        <w:t xml:space="preserve">。</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color w:val="000000" w:themeColor="text1"/>
          <w:szCs w:val="21"/>
        </w:rPr>
        <w:t xml:space="preserve">四、</w:t>
      </w:r>
      <w:r>
        <w:rPr>
          <w:rFonts w:hint="eastAsia" w:ascii="Times New Roman" w:hAnsi="Times New Roman" w:cs="宋体"/>
          <w:b/>
          <w:bCs/>
          <w:color w:val="000000" w:themeColor="text1"/>
          <w:szCs w:val="21"/>
        </w:rPr>
        <w:t xml:space="preserve">响应文件的递交</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17.</w:t>
      </w:r>
      <w:r>
        <w:rPr>
          <w:rFonts w:hint="eastAsia" w:ascii="Times New Roman" w:hAnsi="Times New Roman" w:cs="宋体"/>
          <w:color w:val="000000" w:themeColor="text1"/>
          <w:szCs w:val="21"/>
        </w:rPr>
        <w:t xml:space="preserve">电子响应文件的递交</w:t>
      </w:r>
      <w:r>
        <w:rPr>
          <w:color w:val="000000" w:themeColor="text1"/>
        </w:rPr>
      </w:r>
      <w:r/>
    </w:p>
    <w:p>
      <w:pPr>
        <w:pStyle w:val="719"/>
        <w:ind w:firstLine="420"/>
        <w:spacing w:line="360" w:lineRule="auto"/>
        <w:rPr>
          <w:rFonts w:ascii="Times New Roman" w:hAnsi="Times New Roman" w:cs="宋体"/>
          <w:b/>
          <w:bCs/>
          <w:color w:val="000000" w:themeColor="text1"/>
          <w:szCs w:val="21"/>
        </w:rPr>
      </w:pPr>
      <w:r>
        <w:rPr>
          <w:rFonts w:hint="eastAsia" w:ascii="宋体" w:hAnsi="宋体" w:cs="宋体"/>
          <w:color w:val="000000" w:themeColor="text1"/>
          <w:szCs w:val="21"/>
        </w:rPr>
        <w:t xml:space="preserve">17.1</w:t>
      </w:r>
      <w:r>
        <w:rPr>
          <w:rFonts w:hint="eastAsia" w:ascii="Times New Roman" w:hAnsi="Times New Roman" w:cs="宋体"/>
          <w:color w:val="000000" w:themeColor="text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18.</w:t>
      </w:r>
      <w:r>
        <w:rPr>
          <w:rFonts w:hint="eastAsia" w:ascii="Times New Roman" w:hAnsi="Times New Roman" w:cs="宋体"/>
          <w:color w:val="000000" w:themeColor="text1"/>
          <w:szCs w:val="21"/>
        </w:rPr>
        <w:t xml:space="preserve">提交响应文件截止时间</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18.1</w:t>
      </w:r>
      <w:r>
        <w:rPr>
          <w:rFonts w:hint="eastAsia" w:ascii="Times New Roman" w:hAnsi="Times New Roman" w:cs="宋体"/>
          <w:color w:val="000000" w:themeColor="text1"/>
          <w:szCs w:val="21"/>
        </w:rPr>
        <w:t xml:space="preserve">供应商上传电子响应文件的时间不得迟于磋商公告中规定的提交响应文件截止时间。</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供应商应充分考虑到网络环境、网络带宽等风险因素，如因供应商自身原因造成的电子响应文件上传不成功的做无效响应处理。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18.2 </w:t>
      </w:r>
      <w:r>
        <w:rPr>
          <w:rFonts w:hint="eastAsia" w:ascii="Times New Roman" w:hAnsi="Times New Roman" w:cs="宋体"/>
          <w:color w:val="000000" w:themeColor="text1"/>
          <w:szCs w:val="21"/>
        </w:rPr>
        <w:t xml:space="preserve">招标代理机构可以按照规定，通过修改磋商文件酌情延长提交响应文件截止日期，在此情况下，供应商的所有权利和义务以及供应商受制的截止日期均应以延长后新的截止日期为准。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19.</w:t>
      </w:r>
      <w:r>
        <w:rPr>
          <w:rFonts w:hint="eastAsia" w:ascii="Times New Roman" w:hAnsi="Times New Roman" w:cs="宋体"/>
          <w:color w:val="000000" w:themeColor="text1"/>
          <w:szCs w:val="21"/>
        </w:rPr>
        <w:t xml:space="preserve">响应文件的拒收</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19.1 </w:t>
      </w:r>
      <w:r>
        <w:rPr>
          <w:rFonts w:hint="eastAsia" w:ascii="Times New Roman" w:hAnsi="Times New Roman" w:cs="宋体"/>
          <w:color w:val="000000" w:themeColor="text1"/>
          <w:szCs w:val="21"/>
        </w:rPr>
        <w:t xml:space="preserve">招标代理机构拒绝接收在其规定的提交响应文件截止时间后上传的任何电子响应文件。</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w:t>
      </w:r>
      <w:r>
        <w:rPr>
          <w:rFonts w:hint="eastAsia" w:ascii="Times New Roman" w:hAnsi="Times New Roman" w:cs="宋体"/>
          <w:color w:val="000000" w:themeColor="text1"/>
          <w:szCs w:val="21"/>
        </w:rPr>
        <w:t xml:space="preserve">响应文件的撤回和修改</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20.1</w:t>
      </w:r>
      <w:r>
        <w:rPr>
          <w:rFonts w:hint="eastAsia" w:ascii="Times New Roman" w:hAnsi="Times New Roman" w:cs="宋体"/>
          <w:color w:val="000000" w:themeColor="text1"/>
          <w:szCs w:val="21"/>
        </w:rPr>
        <w:t xml:space="preserve">响应文件的撤回</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20.1.1</w:t>
      </w:r>
      <w:r>
        <w:rPr>
          <w:rFonts w:hint="eastAsia" w:ascii="Times New Roman" w:hAnsi="Times New Roman" w:cs="宋体"/>
          <w:color w:val="000000" w:themeColor="text1"/>
          <w:szCs w:val="21"/>
        </w:rPr>
        <w:t xml:space="preserve">电子响应文件的撤回</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供应商可在提交响应文件截止时间前，撤回其电子响应文件，具体操作方法见《苏采云系统供应商操作手册》。</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20.1.2</w:t>
      </w:r>
      <w:r>
        <w:rPr>
          <w:rFonts w:hint="eastAsia" w:ascii="Times New Roman" w:hAnsi="Times New Roman" w:cs="宋体"/>
          <w:color w:val="000000" w:themeColor="text1"/>
          <w:szCs w:val="21"/>
        </w:rPr>
        <w:t xml:space="preserve">供应商撤回电子响应文件，则认为其不再参与本项目磋商活动。</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20.2</w:t>
      </w:r>
      <w:r>
        <w:rPr>
          <w:rFonts w:hint="eastAsia" w:ascii="Times New Roman" w:hAnsi="Times New Roman" w:cs="宋体"/>
          <w:color w:val="000000" w:themeColor="text1"/>
          <w:szCs w:val="21"/>
        </w:rPr>
        <w:t xml:space="preserve">响应文件的修改</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供应商可在提交响应文件截止时间前，对其电子响应文件进行修改，具体操作方法见《苏采云系统供应商操作手册》。</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20.3 </w:t>
      </w:r>
      <w:r>
        <w:rPr>
          <w:rFonts w:hint="eastAsia" w:ascii="Times New Roman" w:hAnsi="Times New Roman" w:cs="宋体"/>
          <w:color w:val="000000" w:themeColor="text1"/>
          <w:szCs w:val="21"/>
        </w:rPr>
        <w:t xml:space="preserve">在提交响应文件截止时间之后，供应商不得对其电子响应文件作任何修改。</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20.4 </w:t>
      </w:r>
      <w:r>
        <w:rPr>
          <w:rFonts w:hint="eastAsia" w:ascii="Times New Roman" w:hAnsi="Times New Roman" w:cs="宋体"/>
          <w:color w:val="000000" w:themeColor="text1"/>
          <w:szCs w:val="21"/>
        </w:rPr>
        <w:t xml:space="preserve">在提交响应文件截止时间至磋商文件中规定的磋商有效期满之间的这段时间内，供应商不得撤回其响应文件。</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五、</w:t>
      </w:r>
      <w:r>
        <w:rPr>
          <w:rFonts w:hint="eastAsia" w:ascii="Times New Roman" w:hAnsi="Times New Roman" w:cs="宋体"/>
          <w:b/>
          <w:bCs/>
          <w:color w:val="000000" w:themeColor="text1"/>
          <w:szCs w:val="21"/>
        </w:rPr>
        <w:t xml:space="preserve">响应文件的解密与评审</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21.</w:t>
      </w:r>
      <w:r>
        <w:rPr>
          <w:rFonts w:hint="eastAsia" w:ascii="Times New Roman" w:hAnsi="Times New Roman" w:cs="宋体"/>
          <w:color w:val="000000" w:themeColor="text1"/>
          <w:szCs w:val="21"/>
        </w:rPr>
        <w:t xml:space="preserve">响应文件解密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21.1</w:t>
      </w:r>
      <w:r>
        <w:rPr>
          <w:rFonts w:hint="eastAsia" w:ascii="Times New Roman" w:hAnsi="Times New Roman" w:cs="宋体"/>
          <w:color w:val="000000" w:themeColor="text1"/>
          <w:szCs w:val="21"/>
        </w:rPr>
        <w:t xml:space="preserve">供应商应当按照《苏采云系统供应商操作手册》规定，在苏采云系统规定的时间内对响应文件进行解密。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22.</w:t>
      </w:r>
      <w:r>
        <w:rPr>
          <w:rFonts w:hint="eastAsia" w:ascii="Times New Roman" w:hAnsi="Times New Roman" w:cs="宋体"/>
          <w:color w:val="000000" w:themeColor="text1"/>
          <w:szCs w:val="21"/>
        </w:rPr>
        <w:t xml:space="preserve">磋商小组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22.1</w:t>
      </w:r>
      <w:r>
        <w:rPr>
          <w:rFonts w:hint="eastAsia" w:ascii="Times New Roman" w:hAnsi="Times New Roman" w:cs="宋体"/>
          <w:color w:val="000000" w:themeColor="text1"/>
          <w:szCs w:val="21"/>
        </w:rPr>
        <w:t xml:space="preserve">招标代理机构将组织磋商小组对响应文件进行评审。磋商小组由采购人代表和有关技术、</w:t>
      </w:r>
      <w:r>
        <w:rPr>
          <w:rFonts w:hint="eastAsia" w:ascii="宋体" w:hAnsi="宋体" w:cs="宋体"/>
          <w:color w:val="000000" w:themeColor="text1"/>
          <w:szCs w:val="21"/>
        </w:rPr>
        <w:t xml:space="preserve">经济等方面的专家组成，且人员构成符合政府采购有关规定。</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22.2</w:t>
      </w:r>
      <w:r>
        <w:rPr>
          <w:rFonts w:hint="eastAsia" w:ascii="Times New Roman" w:hAnsi="Times New Roman" w:cs="宋体"/>
          <w:color w:val="000000" w:themeColor="text1"/>
          <w:szCs w:val="21"/>
        </w:rPr>
        <w:t xml:space="preserve">磋商小组独立工作，负责评审所有响应文件并确定成交侯选人。</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23.</w:t>
      </w:r>
      <w:r>
        <w:rPr>
          <w:rFonts w:hint="eastAsia" w:ascii="Times New Roman" w:hAnsi="Times New Roman" w:cs="宋体"/>
          <w:color w:val="000000" w:themeColor="text1"/>
          <w:szCs w:val="21"/>
        </w:rPr>
        <w:t xml:space="preserve">评审过程的保密与公正</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23.1磋商小组、采购人和招标代理机构、相关监督人员等与评审工作有关的人员，对评审情况以及在评审过程中获悉的国家秘密、商业秘密负有保密责任。</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23.2在评审过程中，供应商不得以任何行为影响磋商评审过程，否则其响应文件将被作为无效响应文件。</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23.3</w:t>
      </w:r>
      <w:r>
        <w:rPr>
          <w:rFonts w:hint="eastAsia" w:ascii="Times New Roman" w:hAnsi="Times New Roman" w:cs="宋体"/>
          <w:color w:val="000000" w:themeColor="text1"/>
          <w:szCs w:val="21"/>
        </w:rPr>
        <w:t xml:space="preserve">招标代理机构和磋商小组不向未成交的供应商解释未成交原因，也不公布评审过程中的相关细节。</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24.评审过程中的的澄清</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24.1项</w:t>
      </w:r>
      <w:r>
        <w:rPr>
          <w:rFonts w:hint="eastAsia" w:ascii="Times New Roman" w:hAnsi="Times New Roman" w:cs="宋体"/>
          <w:color w:val="000000" w:themeColor="text1"/>
          <w:szCs w:val="21"/>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24.3</w:t>
      </w:r>
      <w:r>
        <w:rPr>
          <w:rFonts w:hint="eastAsia" w:ascii="Times New Roman" w:hAnsi="Times New Roman" w:cs="宋体"/>
          <w:color w:val="000000" w:themeColor="text1"/>
          <w:szCs w:val="21"/>
        </w:rPr>
        <w:t xml:space="preserve">接到磋商小组澄清、说明和更正要求的供应商如未按规定做出澄清、说明和更正，其风险由供应商自行承担。</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25.对响应文件的审查</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25.1响应文件审查分为资格审查和符合性审查。</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25.1.1资</w:t>
      </w:r>
      <w:r>
        <w:rPr>
          <w:rFonts w:hint="eastAsia" w:ascii="Times New Roman" w:hAnsi="Times New Roman" w:cs="宋体"/>
          <w:color w:val="000000" w:themeColor="text1"/>
          <w:szCs w:val="21"/>
        </w:rPr>
        <w:t xml:space="preserve">格审查：由磋商小组依据法律法规和磋商文件的规定，对响应文件中的资格证明文件进行审查，以确定供应商是否具备参加磋商的资格。</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25.1.2符合性审查：依据磋商文件的规定，由磋商小组从响应文件的有效性、完整性和对磋商文件的响应程度进行审查，以确定是否对磋商文件的实质性要求作出响应。</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25.1.3未通过资格审查或符合性审查的供应商，磋商小组将在苏采云系统中告知未通过资格审查或符合性审查的原因，评审结束后，磋商小组将不再告知未通过资格审查或符合性审查的原因。</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25.2在详细</w:t>
      </w:r>
      <w:r>
        <w:rPr>
          <w:rFonts w:hint="eastAsia" w:ascii="Times New Roman" w:hAnsi="Times New Roman" w:cs="宋体"/>
          <w:color w:val="000000" w:themeColor="text1"/>
          <w:szCs w:val="21"/>
        </w:rPr>
        <w:t xml:space="preserve">评审之前，磋商小组将首先审查每份响应文件是否实质性响应了磋商文件的要求。实质性响应的响应文件应该是与磋商文件要求的条款、条件和规格相符，没有重大偏离或保留。</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25.3未实质性响应磋商文件的情形</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25.3.1供应商在苏采云系统规定的时间内未成功解密电子响应文件的。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25.3.2供应商未按照磋商文件要求上传电子响应文件的。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25.3.3同一供应商提交两个（含两个）以上不同的响应文件或者最后报价的。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25.3.4供应商不具备磋商文件中规定资格要求的。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25.3.5供应商的报价超过了采购预算。</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25.3.6不符合磋商文件中规定的实质性要求和条件的。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25.3.7供应商被“信用中国”网站（www.creditchina.gov.cn）</w:t>
      </w:r>
      <w:r>
        <w:rPr>
          <w:rFonts w:hint="eastAsia" w:ascii="宋体" w:hAnsi="宋体" w:cs="宋体"/>
          <w:color w:val="000000" w:themeColor="text1"/>
          <w:szCs w:val="21"/>
          <w:lang w:eastAsia="zh-CN"/>
        </w:rPr>
        <w:t xml:space="preserve">、</w:t>
      </w:r>
      <w:r>
        <w:rPr>
          <w:rFonts w:hint="eastAsia" w:ascii="宋体" w:hAnsi="宋体" w:cs="宋体"/>
          <w:bCs/>
          <w:color w:val="000000" w:themeColor="text1"/>
          <w:szCs w:val="21"/>
        </w:rPr>
        <w:t xml:space="preserve">中国政府采购网（www.ccgp.gov.cn/）</w:t>
      </w:r>
      <w:r>
        <w:rPr>
          <w:rFonts w:hint="eastAsia" w:ascii="宋体" w:hAnsi="宋体" w:cs="宋体"/>
          <w:color w:val="000000" w:themeColor="text1"/>
          <w:szCs w:val="2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25.3.8响应文件含有采购人不能接受的附加条件的。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25.3.9项目采购产品被财政部、国家发改委、生态环境部等列入“节能产品品目清单”</w:t>
      </w:r>
      <w:r>
        <w:rPr>
          <w:rFonts w:hint="eastAsia" w:ascii="Times New Roman" w:hAnsi="Times New Roman" w:cs="宋体"/>
          <w:color w:val="000000" w:themeColor="text1"/>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25.3.10响应文件未按照磋商文件要求加盖CA电子公章的。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25.4未实质性响应磋商文件的响应文件按无效响应处理。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25.5如果响应文件实质上没有响应磋商文件的要求，磋商小组将予以拒绝，供应商不得通过修改或撤销不合要求的偏离或保留而使其成为实质性响应的文件。</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25.6不同响应人的响应文件‘机器码一致’的。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25.7供应商在项目评审全过程中应保持通讯畅通，并安排专人与招标代理机构及磋商小组联系。</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25.8供应商应当遵循公平竞争的原则，不得恶意串通，不得妨碍其他供应商的竞争行</w:t>
      </w:r>
      <w:r>
        <w:rPr>
          <w:rFonts w:hint="eastAsia" w:ascii="Times New Roman" w:hAnsi="Times New Roman" w:cs="宋体"/>
          <w:color w:val="000000" w:themeColor="text1"/>
          <w:szCs w:val="21"/>
        </w:rPr>
        <w:t xml:space="preserve">为，不得损害采购人或者其他供应商的合法权益。</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Times New Roman" w:hAnsi="Times New Roman" w:cs="宋体"/>
          <w:color w:val="000000" w:themeColor="text1"/>
          <w:szCs w:val="21"/>
        </w:rPr>
        <w:t xml:space="preserve">在评审过程中发现供应商有下述情形的，磋商小组应当认定其响应无效，并书面报告</w:t>
      </w:r>
      <w:r>
        <w:rPr>
          <w:rFonts w:hint="eastAsia" w:ascii="宋体" w:hAnsi="宋体" w:cs="宋体"/>
          <w:color w:val="000000" w:themeColor="text1"/>
          <w:szCs w:val="21"/>
        </w:rPr>
        <w:t xml:space="preserve">本级财政部门。有下列情形之一的，视为供应商串通投标，其响应无效:</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(一)不同供应商的响应文件由同一单位或者个人编制；</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(二)不同供应商委托同一单位或者个人办理响应事宜；</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(三)不同供应商的响应文件载明的项目管理成员或者联系人员为同一人；</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(四)不同供应商的响应文件异常一致或者报价呈规律性差异；</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(五)不同供应商的响应文件相互混装。</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26.磋商程序及成交原则</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26.1磋商程序</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26.1.1对于通过资格审查和符合性审查的供应商，磋商小组将集中与单一供应商分别</w:t>
      </w:r>
      <w:r>
        <w:rPr>
          <w:rFonts w:hint="eastAsia" w:ascii="Times New Roman" w:hAnsi="Times New Roman" w:cs="宋体"/>
          <w:color w:val="000000" w:themeColor="text1"/>
          <w:szCs w:val="21"/>
        </w:rPr>
        <w:t xml:space="preserve">进行磋商。磋商小组通过苏采云系统向供应商发布“响应函”，供应商应当按照要求在苏采云系统提交“磋商响应函”并加盖CA电子公章。</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Times New Roman" w:hAnsi="Times New Roman" w:cs="宋体"/>
          <w:color w:val="000000" w:themeColor="text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000000" w:themeColor="text1"/>
          <w:szCs w:val="21"/>
        </w:rPr>
        <w:t xml:space="preserve">公章。</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000000" w:themeColor="text1"/>
          <w:szCs w:val="21"/>
        </w:rPr>
        <w:t xml:space="preserve">报价格式表，要求其在规定时间内提交最后报价。</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Times New Roman" w:hAnsi="Times New Roman" w:cs="宋体"/>
          <w:b/>
          <w:bCs/>
          <w:color w:val="000000" w:themeColor="text1"/>
          <w:szCs w:val="21"/>
        </w:rPr>
        <w:t xml:space="preserve">除因磋商文件修改导致成本增加外，二次报价（最后报价）不得超过第一次报价，否则为无效响应报价。</w:t>
      </w:r>
      <w:r>
        <w:rPr>
          <w:color w:val="000000" w:themeColor="text1"/>
        </w:rPr>
      </w:r>
      <w:r/>
    </w:p>
    <w:p>
      <w:pPr>
        <w:pStyle w:val="719"/>
        <w:ind w:firstLine="422"/>
        <w:spacing w:line="360" w:lineRule="auto"/>
        <w:rPr>
          <w:rFonts w:ascii="Times New Roman" w:hAnsi="Times New Roman" w:cs="宋体"/>
          <w:color w:val="000000" w:themeColor="text1"/>
          <w:szCs w:val="21"/>
        </w:rPr>
      </w:pPr>
      <w:r>
        <w:rPr>
          <w:rFonts w:hint="eastAsia" w:ascii="宋体" w:hAnsi="宋体" w:cs="宋体"/>
          <w:b/>
          <w:bCs/>
          <w:color w:val="000000" w:themeColor="text1"/>
          <w:szCs w:val="21"/>
        </w:rPr>
        <w:t xml:space="preserve">26.1.3</w:t>
      </w:r>
      <w:r>
        <w:rPr>
          <w:rFonts w:hint="eastAsia" w:ascii="Times New Roman" w:hAnsi="Times New Roman" w:cs="宋体"/>
          <w:b/>
          <w:bCs/>
          <w:color w:val="000000" w:themeColor="text1"/>
          <w:szCs w:val="21"/>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themeColor="text1"/>
          <w:szCs w:val="21"/>
        </w:rPr>
        <w:t xml:space="preserve">，</w:t>
      </w:r>
      <w:r>
        <w:rPr>
          <w:rFonts w:hint="eastAsia" w:ascii="Times New Roman" w:hAnsi="Times New Roman" w:cs="宋体"/>
          <w:b/>
          <w:bCs/>
          <w:color w:val="000000" w:themeColor="text1"/>
          <w:szCs w:val="21"/>
        </w:rPr>
        <w:t xml:space="preserve">最后报价格式表须加盖CA电子公章,否则视为未提交最后报价。</w:t>
      </w:r>
      <w:r>
        <w:rPr>
          <w:rFonts w:hint="eastAsia" w:ascii="Times New Roman" w:hAnsi="Times New Roman" w:cs="宋体"/>
          <w:color w:val="000000" w:themeColor="text1"/>
          <w:szCs w:val="21"/>
        </w:rPr>
        <w:t xml:space="preserve">已提交响应文件的供应商，在提交最后报价之前，可以根据磋商情况退出磋商响应，并在苏采云系统中提交“退出响应函”并加盖CA电子公章。</w:t>
      </w:r>
      <w:r>
        <w:rPr>
          <w:color w:val="000000" w:themeColor="text1"/>
        </w:rPr>
      </w:r>
      <w:r/>
    </w:p>
    <w:p>
      <w:pPr>
        <w:pStyle w:val="732"/>
        <w:ind w:left="0" w:firstLine="420"/>
        <w:spacing w:line="360" w:lineRule="auto"/>
        <w:rPr>
          <w:rFonts w:ascii="Times New Roman" w:hAnsi="Times New Roman" w:cs="宋体"/>
          <w:bCs/>
          <w:color w:val="000000" w:themeColor="text1"/>
          <w:szCs w:val="21"/>
        </w:rPr>
      </w:pPr>
      <w:r>
        <w:rPr>
          <w:rFonts w:hint="eastAsia" w:ascii="Times New Roman" w:hAnsi="Times New Roman" w:cs="宋体"/>
          <w:bCs/>
          <w:color w:val="000000" w:themeColor="text1"/>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26.2</w:t>
      </w:r>
      <w:r>
        <w:rPr>
          <w:rFonts w:hint="eastAsia" w:ascii="Times New Roman" w:hAnsi="Times New Roman" w:cs="宋体"/>
          <w:color w:val="000000" w:themeColor="text1"/>
          <w:szCs w:val="21"/>
        </w:rPr>
        <w:t xml:space="preserve">成交原则</w:t>
      </w:r>
      <w:r>
        <w:rPr>
          <w:color w:val="000000" w:themeColor="text1"/>
        </w:rPr>
      </w:r>
      <w:r/>
    </w:p>
    <w:p>
      <w:pPr>
        <w:pStyle w:val="719"/>
        <w:ind w:firstLine="420"/>
        <w:spacing w:line="360" w:lineRule="auto"/>
        <w:tabs>
          <w:tab w:val="left" w:pos="1086" w:leader="none"/>
        </w:tabs>
        <w:rPr>
          <w:rFonts w:ascii="Times New Roman" w:hAnsi="Times New Roman" w:cs="宋体"/>
          <w:color w:val="000000" w:themeColor="text1"/>
          <w:szCs w:val="21"/>
        </w:rPr>
      </w:pPr>
      <w:r>
        <w:rPr>
          <w:rFonts w:hint="eastAsia" w:ascii="宋体" w:hAnsi="宋体" w:cs="宋体"/>
          <w:color w:val="000000" w:themeColor="text1"/>
          <w:szCs w:val="21"/>
        </w:rPr>
        <w:t xml:space="preserve">26.2.1</w:t>
      </w:r>
      <w:r>
        <w:rPr>
          <w:rFonts w:hint="eastAsia" w:ascii="Times New Roman" w:hAnsi="Times New Roman" w:cs="宋体"/>
          <w:color w:val="000000" w:themeColor="text1"/>
          <w:szCs w:val="21"/>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color w:val="000000" w:themeColor="text1"/>
        </w:rPr>
      </w:r>
      <w:r/>
    </w:p>
    <w:p>
      <w:pPr>
        <w:pStyle w:val="719"/>
        <w:ind w:firstLine="420"/>
        <w:spacing w:line="360" w:lineRule="auto"/>
        <w:tabs>
          <w:tab w:val="left" w:pos="1086" w:leader="none"/>
        </w:tabs>
        <w:rPr>
          <w:rFonts w:ascii="Times New Roman" w:hAnsi="Times New Roman" w:cs="宋体"/>
          <w:color w:val="000000" w:themeColor="text1"/>
          <w:szCs w:val="21"/>
        </w:rPr>
      </w:pPr>
      <w:r>
        <w:rPr>
          <w:rFonts w:hint="eastAsia" w:ascii="宋体" w:hAnsi="宋体" w:cs="宋体"/>
          <w:color w:val="000000" w:themeColor="text1"/>
          <w:szCs w:val="21"/>
        </w:rPr>
        <w:t xml:space="preserve">26.2.2</w:t>
      </w:r>
      <w:r>
        <w:rPr>
          <w:rFonts w:hint="eastAsia" w:ascii="Times New Roman" w:hAnsi="Times New Roman" w:cs="宋体"/>
          <w:color w:val="000000" w:themeColor="text1"/>
          <w:szCs w:val="21"/>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26.2.3</w:t>
      </w:r>
      <w:r>
        <w:rPr>
          <w:rFonts w:hint="eastAsia" w:ascii="Times New Roman" w:hAnsi="Times New Roman" w:cs="宋体"/>
          <w:color w:val="000000" w:themeColor="text1"/>
          <w:szCs w:val="21"/>
        </w:rPr>
        <w:t xml:space="preserve">采购人确定成交供应商后，采购中心将在“苏州市政府采购网”发布成交结果公告，公告期限为1个工作日。</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w:t>
      </w:r>
      <w:r>
        <w:rPr>
          <w:rFonts w:hint="eastAsia" w:ascii="Times New Roman" w:hAnsi="Times New Roman" w:cs="宋体"/>
          <w:color w:val="000000" w:themeColor="text1"/>
          <w:szCs w:val="21"/>
        </w:rPr>
        <w:t xml:space="preserve">采购活动终止的情况</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出现下列情形之一的，本次竞争性磋商采购活动将被终止：</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26.3.1</w:t>
      </w:r>
      <w:r>
        <w:rPr>
          <w:rFonts w:hint="eastAsia" w:ascii="Times New Roman" w:hAnsi="Times New Roman" w:cs="宋体"/>
          <w:color w:val="000000" w:themeColor="text1"/>
          <w:szCs w:val="21"/>
        </w:rPr>
        <w:t xml:space="preserve">因情况变化，不再符合规定的竞争性磋商采购方式适用情形的。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26.3.2</w:t>
      </w:r>
      <w:r>
        <w:rPr>
          <w:rFonts w:hint="eastAsia" w:ascii="Times New Roman" w:hAnsi="Times New Roman" w:cs="宋体"/>
          <w:color w:val="000000" w:themeColor="text1"/>
          <w:szCs w:val="21"/>
        </w:rPr>
        <w:t xml:space="preserve">出现影响采购公正的违法、违规行为的。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26.3.3</w:t>
      </w:r>
      <w:r>
        <w:rPr>
          <w:rFonts w:hint="eastAsia" w:ascii="Times New Roman" w:hAnsi="Times New Roman" w:cs="宋体"/>
          <w:color w:val="000000" w:themeColor="text1"/>
          <w:szCs w:val="21"/>
        </w:rPr>
        <w:t xml:space="preserve">除“符合《政府采购竞争性磋商采购方式</w:t>
      </w:r>
      <w:r>
        <w:rPr>
          <w:rFonts w:hint="eastAsia" w:ascii="Times New Roman" w:hAnsi="Times New Roman" w:cs="宋体"/>
          <w:color w:val="000000" w:themeColor="text1"/>
          <w:szCs w:val="21"/>
          <w:lang w:val="en-US" w:eastAsia="zh-CN"/>
        </w:rPr>
        <w:t xml:space="preserve">管</w:t>
      </w:r>
      <w:r>
        <w:rPr>
          <w:rFonts w:hint="eastAsia" w:ascii="Times New Roman" w:hAnsi="Times New Roman" w:cs="宋体"/>
          <w:color w:val="000000" w:themeColor="text1"/>
          <w:szCs w:val="21"/>
        </w:rPr>
        <w:t xml:space="preserve">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26.3.4</w:t>
      </w:r>
      <w:r>
        <w:rPr>
          <w:rFonts w:hint="eastAsia" w:ascii="Times New Roman" w:hAnsi="Times New Roman" w:cs="宋体"/>
          <w:color w:val="000000" w:themeColor="text1"/>
          <w:szCs w:val="21"/>
        </w:rPr>
        <w:t xml:space="preserve">在苏采云系统规定时间内成功解密电子响应文件的供应商不足3家的。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26.3.5</w:t>
      </w:r>
      <w:r>
        <w:rPr>
          <w:rFonts w:hint="eastAsia" w:ascii="Times New Roman" w:hAnsi="Times New Roman" w:cs="宋体"/>
          <w:color w:val="000000" w:themeColor="text1"/>
          <w:szCs w:val="21"/>
        </w:rPr>
        <w:t xml:space="preserve">供应商的报价均超过了采购预算，采购人不能支付的。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26.3.6</w:t>
      </w:r>
      <w:r>
        <w:rPr>
          <w:rFonts w:hint="eastAsia" w:ascii="Times New Roman" w:hAnsi="Times New Roman" w:cs="宋体"/>
          <w:color w:val="000000" w:themeColor="text1"/>
          <w:szCs w:val="21"/>
        </w:rPr>
        <w:t xml:space="preserve">因重大变故，采购任务取消的。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w:t>
      </w:r>
      <w:r>
        <w:rPr>
          <w:rFonts w:hint="eastAsia" w:ascii="Times New Roman" w:hAnsi="Times New Roman" w:cs="宋体"/>
          <w:color w:val="000000" w:themeColor="text1"/>
          <w:szCs w:val="21"/>
        </w:rPr>
        <w:t xml:space="preserve">成交供应商被取消成交资格情形</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若有充分证据证明，成交供应商出现下列情况之一的，一经查实，将被取消成交资格：</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27.1</w:t>
      </w:r>
      <w:r>
        <w:rPr>
          <w:rFonts w:hint="eastAsia" w:ascii="Times New Roman" w:hAnsi="Times New Roman" w:cs="宋体"/>
          <w:color w:val="000000" w:themeColor="text1"/>
          <w:szCs w:val="21"/>
        </w:rPr>
        <w:t xml:space="preserve">提供虚假材料谋取成交的。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27.2与</w:t>
      </w:r>
      <w:r>
        <w:rPr>
          <w:rFonts w:hint="eastAsia" w:ascii="Times New Roman" w:hAnsi="Times New Roman" w:cs="宋体"/>
          <w:color w:val="000000" w:themeColor="text1"/>
          <w:szCs w:val="21"/>
        </w:rPr>
        <w:t xml:space="preserve">评审专家、采购人、其他供应商或者招标代理机构工作人员恶意串通的。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27.3</w:t>
      </w:r>
      <w:r>
        <w:rPr>
          <w:rFonts w:hint="eastAsia" w:ascii="Times New Roman" w:hAnsi="Times New Roman" w:cs="宋体"/>
          <w:color w:val="000000" w:themeColor="text1"/>
          <w:szCs w:val="21"/>
        </w:rPr>
        <w:t xml:space="preserve">向评审专家、采购人或招标代理机构工作人员行贿或者提供其他不正当利益的。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27.4</w:t>
      </w:r>
      <w:r>
        <w:rPr>
          <w:rFonts w:hint="eastAsia" w:ascii="Times New Roman" w:hAnsi="Times New Roman" w:cs="宋体"/>
          <w:color w:val="000000" w:themeColor="text1"/>
          <w:szCs w:val="21"/>
        </w:rPr>
        <w:t xml:space="preserve">恶意竞争，最后报价明显低于其自身合理成本且又无法提供证明的。</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27.5不满足本磋商文件规定的实质性要求，但在评审过程中又未被磋商小组发现的。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27.6成</w:t>
      </w:r>
      <w:r>
        <w:rPr>
          <w:rFonts w:hint="eastAsia" w:ascii="Times New Roman" w:hAnsi="Times New Roman" w:cs="宋体"/>
          <w:color w:val="000000" w:themeColor="text1"/>
          <w:szCs w:val="21"/>
        </w:rPr>
        <w:t xml:space="preserve">交后无正当理由拒不与采购人签订政府采购合同或者未按照磋商文件确定的事项签订政府采购合同的。</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27.7</w:t>
      </w:r>
      <w:r>
        <w:rPr>
          <w:rFonts w:hint="eastAsia" w:ascii="Times New Roman" w:hAnsi="Times New Roman" w:cs="宋体"/>
          <w:color w:val="000000" w:themeColor="text1"/>
          <w:szCs w:val="21"/>
        </w:rPr>
        <w:t xml:space="preserve">将政府采购合同转包的。</w:t>
      </w:r>
      <w:r>
        <w:rPr>
          <w:color w:val="000000" w:themeColor="text1"/>
        </w:rPr>
      </w:r>
      <w:r/>
    </w:p>
    <w:p>
      <w:pPr>
        <w:pStyle w:val="719"/>
        <w:ind w:firstLine="422"/>
        <w:spacing w:line="360" w:lineRule="auto"/>
        <w:tabs>
          <w:tab w:val="left" w:pos="420" w:leader="none"/>
        </w:tabs>
        <w:rPr>
          <w:rFonts w:hint="eastAsia" w:ascii="宋体" w:hAnsi="宋体" w:eastAsia="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28、联合体</w:t>
      </w:r>
      <w:r>
        <w:rPr>
          <w:rFonts w:hint="eastAsia" w:ascii="宋体" w:hAnsi="宋体" w:cs="宋体"/>
          <w:b w:val="0"/>
          <w:bCs w:val="0"/>
          <w:color w:val="000000" w:themeColor="text1"/>
          <w:szCs w:val="21"/>
          <w:lang w:val="en-US" w:eastAsia="zh-CN"/>
        </w:rPr>
        <w:t xml:space="preserve">响应</w:t>
      </w:r>
      <w:r>
        <w:rPr>
          <w:color w:val="000000" w:themeColor="text1"/>
        </w:rPr>
      </w:r>
      <w:r/>
    </w:p>
    <w:p>
      <w:pPr>
        <w:pStyle w:val="719"/>
        <w:ind w:firstLine="420"/>
        <w:spacing w:line="360" w:lineRule="auto"/>
        <w:rPr>
          <w:rFonts w:hint="eastAsia" w:ascii="宋体" w:hAnsi="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本项目接受联合体</w:t>
      </w:r>
      <w:r>
        <w:rPr>
          <w:rFonts w:hint="eastAsia" w:ascii="宋体" w:hAnsi="宋体" w:cs="宋体"/>
          <w:b w:val="0"/>
          <w:bCs w:val="0"/>
          <w:color w:val="000000" w:themeColor="text1"/>
          <w:szCs w:val="21"/>
          <w:lang w:val="en-US" w:eastAsia="zh-CN"/>
        </w:rPr>
        <w:t xml:space="preserve">响应</w:t>
      </w:r>
      <w:r>
        <w:rPr>
          <w:rFonts w:hint="eastAsia" w:ascii="宋体" w:hAnsi="宋体" w:cs="宋体"/>
          <w:b w:val="0"/>
          <w:bCs w:val="0"/>
          <w:color w:val="000000" w:themeColor="text1"/>
          <w:szCs w:val="21"/>
        </w:rPr>
        <w:t xml:space="preserve">，联合家数不得超过两家。联合体以一个投标人的身份共同投标时，联合体各方均应当符合政府采购法第二十二条第一款规定的条件。同时还应符合以下要求：</w:t>
      </w:r>
      <w:r>
        <w:rPr>
          <w:color w:val="000000" w:themeColor="text1"/>
        </w:rPr>
      </w:r>
      <w:r/>
    </w:p>
    <w:p>
      <w:pPr>
        <w:pStyle w:val="719"/>
        <w:ind w:firstLine="420"/>
        <w:spacing w:line="360" w:lineRule="auto"/>
        <w:rPr>
          <w:rFonts w:hint="eastAsia" w:ascii="宋体" w:hAnsi="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28.1联合体各成员之间应签订《联合体协议书》（详见统一第六章格式），联合响应单位的响应文件及中标后签署的合同书，对联合体的每一成员均有法律约束力。</w:t>
      </w:r>
      <w:r>
        <w:rPr>
          <w:color w:val="000000" w:themeColor="text1"/>
        </w:rPr>
      </w:r>
      <w:r/>
    </w:p>
    <w:p>
      <w:pPr>
        <w:pStyle w:val="719"/>
        <w:ind w:firstLine="420"/>
        <w:spacing w:line="360" w:lineRule="auto"/>
        <w:rPr>
          <w:rFonts w:hint="eastAsia" w:ascii="宋体" w:hAnsi="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28.2由联合体各成员法定代表人（负责人）签署提交一份授权委托书（详见统一第六章格式），委托投标人代表参加投标。</w:t>
      </w:r>
      <w:r>
        <w:rPr>
          <w:color w:val="000000" w:themeColor="text1"/>
        </w:rPr>
      </w:r>
      <w:r/>
    </w:p>
    <w:p>
      <w:pPr>
        <w:pStyle w:val="719"/>
        <w:ind w:firstLine="420"/>
        <w:spacing w:line="360" w:lineRule="auto"/>
        <w:rPr>
          <w:rFonts w:hint="eastAsia" w:ascii="宋体" w:hAnsi="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28.3联合体投标人代表应被授权作为联合体各方的代表（该代表须为联合体成员之一），承担责任和接受指令，并负责整个合同的全面履行。</w:t>
      </w:r>
      <w:r>
        <w:rPr>
          <w:color w:val="000000" w:themeColor="text1"/>
        </w:rPr>
      </w:r>
      <w:r/>
    </w:p>
    <w:p>
      <w:pPr>
        <w:pStyle w:val="719"/>
        <w:ind w:firstLine="420"/>
        <w:spacing w:line="360" w:lineRule="auto"/>
        <w:rPr>
          <w:rFonts w:hint="eastAsia" w:ascii="宋体" w:hAnsi="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28.4所有联合体成员应按合同条件的规定，为实施合同共同和分别承担责任。在联合体协议书和授权委托书中，以及在投标/响应文件和中标后签署的合同书中应对此做出相应的声明。</w:t>
      </w:r>
      <w:r>
        <w:rPr>
          <w:color w:val="000000" w:themeColor="text1"/>
        </w:rPr>
      </w:r>
      <w:r/>
    </w:p>
    <w:p>
      <w:pPr>
        <w:pStyle w:val="719"/>
        <w:ind w:firstLine="420"/>
        <w:spacing w:line="360" w:lineRule="auto"/>
        <w:rPr>
          <w:rFonts w:hint="eastAsia" w:ascii="宋体" w:hAnsi="宋体" w:cs="宋体"/>
          <w:b w:val="0"/>
          <w:bCs w:val="0"/>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Cs w:val="21"/>
        </w:rPr>
        <w:t xml:space="preserve">28.5联合体各成员之间签订的联合体协议书应与投标文件一起递交。</w:t>
      </w:r>
      <w:r>
        <w:rPr>
          <w:color w:val="000000" w:themeColor="text1"/>
        </w:rPr>
      </w:r>
      <w:r/>
    </w:p>
    <w:p>
      <w:pPr>
        <w:pStyle w:val="719"/>
        <w:ind w:firstLine="420"/>
        <w:spacing w:line="360" w:lineRule="auto"/>
        <w:rPr>
          <w:rFonts w:hint="eastAsia" w:ascii="宋体" w:hAnsi="宋体" w:cs="宋体"/>
          <w:b w:val="0"/>
          <w:bCs w:val="0"/>
          <w:color w:val="000000" w:themeColor="text1"/>
          <w:szCs w:val="21"/>
        </w:rPr>
      </w:pPr>
      <w:r>
        <w:rPr>
          <w:rFonts w:hint="eastAsia" w:ascii="宋体" w:hAnsi="宋体" w:cs="宋体"/>
          <w:b w:val="0"/>
          <w:bCs w:val="0"/>
          <w:color w:val="000000" w:themeColor="text1"/>
          <w:szCs w:val="21"/>
        </w:rPr>
        <w:t xml:space="preserve">28.6参加联合体的各成员不得再以自己名义单独</w:t>
      </w:r>
      <w:r>
        <w:rPr>
          <w:rFonts w:hint="eastAsia" w:ascii="宋体" w:hAnsi="宋体" w:cs="宋体"/>
          <w:b w:val="0"/>
          <w:bCs w:val="0"/>
          <w:color w:val="000000" w:themeColor="text1"/>
          <w:szCs w:val="21"/>
          <w:lang w:val="en-US" w:eastAsia="zh-CN"/>
        </w:rPr>
        <w:t xml:space="preserve">响应</w:t>
      </w:r>
      <w:r>
        <w:rPr>
          <w:rFonts w:hint="eastAsia" w:ascii="宋体" w:hAnsi="宋体" w:cs="宋体"/>
          <w:b w:val="0"/>
          <w:bCs w:val="0"/>
          <w:color w:val="000000" w:themeColor="text1"/>
          <w:szCs w:val="21"/>
        </w:rPr>
        <w:t xml:space="preserve">，也不得同时参加两个或两个以上的联合体</w:t>
      </w:r>
      <w:r>
        <w:rPr>
          <w:rFonts w:hint="eastAsia" w:ascii="宋体" w:hAnsi="宋体" w:cs="宋体"/>
          <w:b w:val="0"/>
          <w:bCs w:val="0"/>
          <w:color w:val="000000" w:themeColor="text1"/>
          <w:szCs w:val="21"/>
          <w:lang w:val="en-US" w:eastAsia="zh-CN"/>
        </w:rPr>
        <w:t xml:space="preserve">响应</w:t>
      </w:r>
      <w:r>
        <w:rPr>
          <w:rFonts w:hint="eastAsia" w:ascii="宋体" w:hAnsi="宋体" w:cs="宋体"/>
          <w:b w:val="0"/>
          <w:bCs w:val="0"/>
          <w:color w:val="000000" w:themeColor="text1"/>
          <w:szCs w:val="21"/>
        </w:rPr>
        <w:t xml:space="preserve">。如有违反将取消该联合体及联合体各成员的投标资格。</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w:t>
      </w:r>
      <w:r>
        <w:rPr>
          <w:rFonts w:hint="eastAsia" w:ascii="Times New Roman" w:hAnsi="Times New Roman" w:cs="宋体"/>
          <w:color w:val="000000" w:themeColor="text1"/>
          <w:szCs w:val="21"/>
        </w:rPr>
        <w:t xml:space="preserve">质疑处理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29.1</w:t>
      </w:r>
      <w:r>
        <w:rPr>
          <w:rFonts w:hint="eastAsia" w:ascii="Times New Roman" w:hAnsi="Times New Roman" w:cs="宋体"/>
          <w:color w:val="000000" w:themeColor="text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29.2本</w:t>
      </w:r>
      <w:r>
        <w:rPr>
          <w:rFonts w:hint="eastAsia" w:ascii="Times New Roman" w:hAnsi="Times New Roman" w:cs="宋体"/>
          <w:color w:val="000000" w:themeColor="text1"/>
          <w:szCs w:val="21"/>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29.3</w:t>
      </w:r>
      <w:r>
        <w:rPr>
          <w:rFonts w:hint="eastAsia" w:ascii="Times New Roman" w:hAnsi="Times New Roman" w:cs="宋体"/>
          <w:color w:val="000000" w:themeColor="text1"/>
          <w:szCs w:val="21"/>
        </w:rPr>
        <w:t xml:space="preserve">供应商提出质疑应当提交质疑函和必要的证明材料，质疑函应当包括下列内容：</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（1）供应商的姓名或者名称（以提供的营业执照副本复印件为准）、地址、邮编、联系人及联系电话；</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（2）质疑项目的名称、编号；</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（3）具体、明确的质疑事项和与质疑事项相关的请求；</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（4）事实依据；</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（5）必要的法律依据；</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（6）提出质疑的日期。</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29.4根</w:t>
      </w:r>
      <w:r>
        <w:rPr>
          <w:rFonts w:hint="eastAsia" w:ascii="Times New Roman" w:hAnsi="Times New Roman" w:cs="宋体"/>
          <w:color w:val="000000" w:themeColor="text1"/>
          <w:szCs w:val="21"/>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29.5</w:t>
      </w:r>
      <w:r>
        <w:rPr>
          <w:rFonts w:hint="eastAsia" w:ascii="Times New Roman" w:hAnsi="Times New Roman" w:cs="宋体"/>
          <w:color w:val="000000" w:themeColor="text1"/>
          <w:szCs w:val="21"/>
        </w:rPr>
        <w:t xml:space="preserve">接收质疑函的方式：书面形式（当场送达或邮寄方式）</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质疑联系人：王慧</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联系电话：0512-65200361</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现场递交地址:苏州市南园北路118号天和商务大厦6-206</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邮寄收取地址:苏州市南园北路118号天和商务大厦6-206</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29.6</w:t>
      </w:r>
      <w:r>
        <w:rPr>
          <w:rFonts w:hint="eastAsia" w:ascii="Times New Roman" w:hAnsi="Times New Roman" w:cs="宋体"/>
          <w:color w:val="000000" w:themeColor="text1"/>
          <w:szCs w:val="21"/>
        </w:rPr>
        <w:t xml:space="preserve">以下情形的质疑不予受理</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（1）</w:t>
      </w:r>
      <w:r>
        <w:rPr>
          <w:rFonts w:hint="eastAsia" w:ascii="Times New Roman" w:hAnsi="Times New Roman" w:cs="宋体"/>
          <w:color w:val="000000" w:themeColor="text1"/>
          <w:szCs w:val="21"/>
        </w:rPr>
        <w:t xml:space="preserve">内容不符合《政府采购质疑和投诉办法》第十二条规定的质疑。</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（2）超出政府采购法定期限的质疑。</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（3）以传真、电子邮件等方式递交的非原件形式的质疑。</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（4）</w:t>
      </w:r>
      <w:r>
        <w:rPr>
          <w:rFonts w:hint="eastAsia" w:ascii="Times New Roman" w:hAnsi="Times New Roman" w:cs="宋体"/>
          <w:color w:val="000000" w:themeColor="text1"/>
          <w:szCs w:val="21"/>
        </w:rPr>
        <w:t xml:space="preserve">未参加磋商活动的供应商或在磋商活动中自身权益未受到损害的供应商所提出的质疑。</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29.7</w:t>
      </w:r>
      <w:r>
        <w:rPr>
          <w:rFonts w:hint="eastAsia" w:ascii="Times New Roman" w:hAnsi="Times New Roman" w:cs="宋体"/>
          <w:color w:val="000000" w:themeColor="text1"/>
          <w:szCs w:val="21"/>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30.</w:t>
      </w:r>
      <w:r>
        <w:rPr>
          <w:rFonts w:hint="eastAsia" w:ascii="Times New Roman" w:hAnsi="Times New Roman" w:cs="宋体"/>
          <w:color w:val="000000" w:themeColor="text1"/>
          <w:szCs w:val="21"/>
        </w:rPr>
        <w:t xml:space="preserve">成交通知书</w:t>
      </w:r>
      <w:r>
        <w:rPr>
          <w:color w:val="000000" w:themeColor="text1"/>
        </w:rPr>
      </w:r>
      <w:r/>
    </w:p>
    <w:p>
      <w:pPr>
        <w:pStyle w:val="732"/>
        <w:ind w:left="0" w:firstLine="420"/>
        <w:spacing w:line="360" w:lineRule="auto"/>
        <w:rPr>
          <w:rFonts w:ascii="宋体" w:hAnsi="宋体" w:cs="宋体"/>
          <w:bCs/>
          <w:color w:val="000000" w:themeColor="text1"/>
          <w:szCs w:val="21"/>
        </w:rPr>
      </w:pPr>
      <w:r>
        <w:rPr>
          <w:rFonts w:hint="eastAsia" w:ascii="宋体" w:hAnsi="宋体" w:cs="宋体"/>
          <w:color w:val="000000" w:themeColor="text1"/>
          <w:szCs w:val="21"/>
          <w:lang w:val="en-US"/>
        </w:rPr>
        <w:t xml:space="preserve">30.1</w:t>
      </w:r>
      <w:r>
        <w:rPr>
          <w:rFonts w:hint="eastAsia" w:ascii="宋体" w:hAnsi="宋体" w:cs="宋体"/>
          <w:bCs/>
          <w:color w:val="000000" w:themeColor="text1"/>
          <w:szCs w:val="21"/>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cs="宋体"/>
          <w:bCs/>
          <w:color w:val="000000" w:themeColor="text1"/>
          <w:szCs w:val="21"/>
        </w:rPr>
        <w:t xml:space="preserve">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pStyle w:val="719"/>
        <w:ind w:firstLine="422"/>
        <w:spacing w:line="360" w:lineRule="auto"/>
        <w:rPr>
          <w:rFonts w:ascii="Times New Roman" w:hAnsi="Times New Roman" w:cs="宋体"/>
          <w:b/>
          <w:bCs/>
          <w:color w:val="000000" w:themeColor="text1"/>
          <w:szCs w:val="21"/>
        </w:rPr>
      </w:pPr>
      <w:r>
        <w:rPr>
          <w:rFonts w:hint="eastAsia" w:ascii="宋体" w:hAnsi="宋体" w:cs="宋体"/>
          <w:b/>
          <w:bCs/>
          <w:color w:val="000000" w:themeColor="text1"/>
          <w:szCs w:val="21"/>
        </w:rPr>
        <w:t xml:space="preserve">六、</w:t>
      </w:r>
      <w:r>
        <w:rPr>
          <w:rFonts w:hint="eastAsia" w:ascii="Times New Roman" w:hAnsi="Times New Roman" w:cs="宋体"/>
          <w:b/>
          <w:bCs/>
          <w:color w:val="000000" w:themeColor="text1"/>
          <w:szCs w:val="21"/>
        </w:rPr>
        <w:t xml:space="preserve">授予合同</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31.</w:t>
      </w:r>
      <w:r>
        <w:rPr>
          <w:rFonts w:hint="eastAsia" w:ascii="Times New Roman" w:hAnsi="Times New Roman" w:cs="宋体"/>
          <w:color w:val="000000" w:themeColor="text1"/>
          <w:szCs w:val="21"/>
        </w:rPr>
        <w:t xml:space="preserve">签订合同</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31.1</w:t>
      </w:r>
      <w:r>
        <w:rPr>
          <w:rFonts w:hint="eastAsia" w:ascii="Times New Roman" w:hAnsi="Times New Roman" w:cs="宋体"/>
          <w:color w:val="000000" w:themeColor="text1"/>
          <w:szCs w:val="21"/>
        </w:rPr>
        <w:t xml:space="preserve">成交供应商应按规定与采购人签订合同。</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31.2</w:t>
      </w:r>
      <w:r>
        <w:rPr>
          <w:rFonts w:hint="eastAsia" w:ascii="Times New Roman" w:hAnsi="Times New Roman" w:cs="宋体"/>
          <w:color w:val="000000" w:themeColor="text1"/>
          <w:szCs w:val="21"/>
        </w:rPr>
        <w:t xml:space="preserve">签订合同及合同条款应以采购文件和成交供应商的响应文件及其澄清承诺文件为依据。</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宋体" w:hAnsi="宋体" w:cs="宋体"/>
          <w:color w:val="000000" w:themeColor="text1"/>
          <w:szCs w:val="21"/>
        </w:rPr>
        <w:t xml:space="preserve">32.</w:t>
      </w:r>
      <w:r>
        <w:rPr>
          <w:rFonts w:hint="eastAsia" w:ascii="Times New Roman" w:hAnsi="Times New Roman" w:cs="宋体"/>
          <w:color w:val="000000" w:themeColor="text1"/>
          <w:szCs w:val="21"/>
        </w:rPr>
        <w:t xml:space="preserve">标的物的追加</w:t>
      </w:r>
      <w:r>
        <w:rPr>
          <w:color w:val="000000" w:themeColor="text1"/>
        </w:rPr>
      </w:r>
      <w:r/>
    </w:p>
    <w:p>
      <w:pPr>
        <w:pStyle w:val="719"/>
        <w:ind w:firstLine="42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r/>
    </w:p>
    <w:p>
      <w:pPr>
        <w:pStyle w:val="719"/>
        <w:ind w:left="420"/>
        <w:spacing w:line="360" w:lineRule="auto"/>
        <w:tabs>
          <w:tab w:val="left" w:pos="420" w:leader="none"/>
        </w:tabs>
        <w:rPr>
          <w:rFonts w:ascii="宋体" w:hAnsi="宋体" w:cs="宋体"/>
          <w:b/>
          <w:color w:val="000000" w:themeColor="text1"/>
          <w:szCs w:val="21"/>
        </w:rPr>
      </w:pPr>
      <w:r>
        <w:rPr>
          <w:rFonts w:hint="eastAsia" w:ascii="宋体" w:hAnsi="宋体" w:cs="宋体"/>
          <w:color w:val="000000" w:themeColor="text1"/>
          <w:szCs w:val="21"/>
        </w:rPr>
        <w:t xml:space="preserve">33.未</w:t>
      </w:r>
      <w:r>
        <w:rPr>
          <w:rFonts w:hint="eastAsia" w:ascii="Times New Roman" w:hAnsi="Times New Roman" w:cs="宋体"/>
          <w:color w:val="000000" w:themeColor="text1"/>
          <w:szCs w:val="21"/>
        </w:rPr>
        <w:t xml:space="preserve">尽事宜：按《中华人民共和国政府采购法》及其他有关的法律法规的规定执行。</w:t>
      </w:r>
      <w:r>
        <w:rPr>
          <w:rFonts w:hint="eastAsia" w:ascii="宋体" w:hAnsi="宋体" w:cs="宋体"/>
          <w:b/>
          <w:color w:val="000000" w:themeColor="text1"/>
          <w:szCs w:val="21"/>
        </w:rPr>
        <w:t xml:space="preserve">七、政府采购政策</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color w:val="000000" w:themeColor="text1"/>
          <w:szCs w:val="21"/>
        </w:rPr>
        <w:t xml:space="preserve">34.</w:t>
      </w:r>
      <w:r>
        <w:rPr>
          <w:rFonts w:hint="eastAsia" w:ascii="宋体" w:hAnsi="宋体" w:cs="宋体"/>
          <w:bCs/>
          <w:color w:val="000000" w:themeColor="text1"/>
          <w:szCs w:val="21"/>
        </w:rPr>
        <w:t xml:space="preserve">小、微企业</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根据《政府采购促进中小企业发展管理办法》（财库〔2020〕46号）、《关于做好政府采购支持企业发展有关</w:t>
      </w:r>
      <w:r>
        <w:rPr>
          <w:rFonts w:hint="eastAsia" w:ascii="宋体" w:hAnsi="宋体" w:cs="宋体"/>
          <w:bCs/>
          <w:color w:val="000000" w:themeColor="text1"/>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pStyle w:val="719"/>
        <w:ind w:firstLine="422"/>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w:t>
      </w:r>
      <w:r>
        <w:rPr>
          <w:rFonts w:hint="eastAsia" w:ascii="宋体" w:hAnsi="宋体" w:cs="宋体"/>
          <w:bCs/>
          <w:color w:val="000000" w:themeColor="text1"/>
          <w:szCs w:val="21"/>
          <w:highlight w:val="none"/>
        </w:rPr>
        <w:t xml:space="preserve">员。服务类项目中供应商若使用退休人员，将不享受相关扶持政策。</w:t>
      </w:r>
      <w:r>
        <w:rPr>
          <w:color w:val="000000" w:themeColor="text1"/>
        </w:rPr>
      </w:r>
      <w:r/>
    </w:p>
    <w:p>
      <w:pPr>
        <w:pStyle w:val="719"/>
        <w:ind w:firstLine="422"/>
        <w:spacing w:line="360" w:lineRule="auto"/>
        <w:tabs>
          <w:tab w:val="left" w:pos="567"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对于符合《政府采购促进中小企业发展管理办法》规定的小微企业报价给予相应比例的扣除，其中货物和服务项目为20%，工程项目为5%，用扣除后的价格参加评审。</w:t>
      </w:r>
      <w:r>
        <w:rPr>
          <w:rFonts w:hint="eastAsia" w:ascii="宋体" w:hAnsi="宋体" w:cs="宋体"/>
          <w:b/>
          <w:color w:val="000000" w:themeColor="text1"/>
          <w:szCs w:val="21"/>
          <w:highlight w:val="none"/>
        </w:rPr>
        <w:t xml:space="preserve"> </w:t>
      </w:r>
      <w:r>
        <w:rPr>
          <w:color w:val="000000" w:themeColor="text1"/>
        </w:rPr>
      </w:r>
      <w:r/>
    </w:p>
    <w:p>
      <w:pPr>
        <w:pStyle w:val="719"/>
        <w:ind w:firstLine="422"/>
        <w:spacing w:line="360" w:lineRule="auto"/>
        <w:tabs>
          <w:tab w:val="left" w:pos="567" w:leader="none"/>
        </w:tabs>
        <w:rPr>
          <w:rFonts w:hint="eastAsia" w:ascii="宋体" w:hAnsi="宋体" w:cs="宋体"/>
          <w:color w:val="000000" w:themeColor="text1"/>
          <w:szCs w:val="21"/>
          <w:highlight w:val="green"/>
        </w:rPr>
      </w:pPr>
      <w:r>
        <w:rPr>
          <w:rFonts w:hint="eastAsia" w:ascii="宋体" w:hAnsi="宋体" w:cs="宋体"/>
          <w:bCs/>
          <w:color w:val="000000" w:themeColor="text1"/>
          <w:szCs w:val="21"/>
        </w:rPr>
        <w:t xml:space="preserve">根据《政府采购促进中小企业发展管理办法》（财库〔2020〕46号）及《中小企业划型标准规定》（工信部联企业〔2011〕300号），本采购项目对应的中小企业划分标准所属行业为：其他未列明行业。</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35.残疾人福利性单位</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36.监狱企业</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37.绿色采购</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pStyle w:val="719"/>
        <w:ind w:firstLine="422"/>
        <w:spacing w:line="360" w:lineRule="auto"/>
        <w:tabs>
          <w:tab w:val="left" w:pos="420" w:leader="none"/>
        </w:tabs>
        <w:rPr>
          <w:rFonts w:ascii="宋体" w:hAnsi="宋体" w:cs="宋体"/>
          <w:b/>
          <w:color w:val="000000" w:themeColor="text1"/>
          <w:szCs w:val="21"/>
        </w:rPr>
      </w:pPr>
      <w:r>
        <w:rPr>
          <w:rFonts w:hint="eastAsia" w:ascii="宋体" w:hAnsi="宋体" w:cs="宋体"/>
          <w:b/>
          <w:color w:val="000000" w:themeColor="text1"/>
          <w:szCs w:val="21"/>
        </w:rPr>
        <w:t xml:space="preserve">八、关于对参与供应商信用记录的政府采购要求</w:t>
      </w:r>
      <w:r>
        <w:rPr>
          <w:color w:val="000000" w:themeColor="text1"/>
        </w:rPr>
      </w:r>
      <w:r/>
    </w:p>
    <w:p>
      <w:pPr>
        <w:pStyle w:val="719"/>
        <w:ind w:firstLine="420"/>
        <w:spacing w:line="360" w:lineRule="auto"/>
        <w:tabs>
          <w:tab w:val="left" w:pos="420" w:leader="none"/>
        </w:tabs>
        <w:rPr>
          <w:rFonts w:ascii="宋体" w:hAnsi="宋体" w:cs="宋体"/>
          <w:bCs/>
          <w:color w:val="000000" w:themeColor="text1"/>
          <w:szCs w:val="21"/>
        </w:rPr>
      </w:pPr>
      <w:r>
        <w:rPr>
          <w:rFonts w:hint="eastAsia" w:ascii="宋体" w:hAnsi="宋体" w:cs="宋体"/>
          <w:bCs/>
          <w:color w:val="000000" w:themeColor="text1"/>
          <w:szCs w:val="21"/>
        </w:rPr>
        <w:t xml:space="preserve">38.采购代理机构会在接收响应文件截止时间后，登录信用中国网站（www.creditchina.gov.cn/）和中国政府采购网（www.ccgp.gov.cn/）查询供应商的信用记录，并将查询结果递交评审小组。</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pStyle w:val="719"/>
        <w:ind w:firstLine="420"/>
        <w:spacing w:line="360" w:lineRule="auto"/>
        <w:tabs>
          <w:tab w:val="left" w:pos="567" w:leader="none"/>
        </w:tabs>
        <w:rPr>
          <w:rFonts w:ascii="宋体" w:hAnsi="宋体" w:cs="宋体"/>
          <w:bCs/>
          <w:color w:val="000000" w:themeColor="text1"/>
          <w:szCs w:val="21"/>
        </w:rPr>
      </w:pPr>
      <w:r>
        <w:rPr>
          <w:rFonts w:hint="eastAsia" w:ascii="宋体" w:hAnsi="宋体" w:cs="宋体"/>
          <w:bCs/>
          <w:color w:val="000000" w:themeColor="text1"/>
          <w:szCs w:val="21"/>
        </w:rPr>
        <w:t xml:space="preserve">40.供应商若在经营活动中受到罚款的，请携带相关地方、部门对较大数额认定标准的证明材料，与响应文件一并提交。若无法提供，则可能承担响应无效等相应不利后果。</w:t>
      </w:r>
      <w:r>
        <w:rPr>
          <w:color w:val="000000" w:themeColor="text1"/>
        </w:rPr>
      </w:r>
      <w:r/>
    </w:p>
    <w:p>
      <w:pPr>
        <w:pStyle w:val="719"/>
        <w:ind w:firstLine="422"/>
        <w:spacing w:line="360" w:lineRule="auto"/>
        <w:tabs>
          <w:tab w:val="left" w:pos="420" w:leader="none"/>
        </w:tabs>
        <w:rPr>
          <w:rFonts w:hint="eastAsia"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41.对存在失信信息的供应商，由失信供应商进行确认。同时，采购代理机构工作人员应根据评审小组确认的失信信息，登陆到相关来源网站页面进行复核并打印，作为证据留存。</w:t>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719"/>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br w:type="page" w:clear="all"/>
      </w:r>
      <w:r>
        <w:rPr>
          <w:color w:val="000000" w:themeColor="text1"/>
        </w:rPr>
      </w:r>
      <w:r/>
    </w:p>
    <w:p>
      <w:pPr>
        <w:pStyle w:val="719"/>
        <w:numPr>
          <w:ilvl w:val="0"/>
          <w:numId w:val="4"/>
        </w:numPr>
        <w:jc w:val="center"/>
        <w:spacing w:line="360" w:lineRule="auto"/>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t xml:space="preserve">合同文本</w:t>
      </w:r>
      <w:r>
        <w:rPr>
          <w:color w:val="000000" w:themeColor="text1"/>
        </w:rPr>
      </w:r>
      <w:r/>
    </w:p>
    <w:p>
      <w:pPr>
        <w:pStyle w:val="719"/>
        <w:jc w:val="center"/>
        <w:rPr>
          <w:b/>
          <w:color w:val="000000" w:themeColor="text1"/>
          <w:sz w:val="32"/>
          <w:szCs w:val="32"/>
        </w:rPr>
      </w:pPr>
      <w:r>
        <w:rPr>
          <w:rFonts w:hint="eastAsia"/>
          <w:b/>
          <w:color w:val="000000" w:themeColor="text1"/>
          <w:sz w:val="32"/>
          <w:szCs w:val="32"/>
        </w:rPr>
        <w:t xml:space="preserve">政府采购合同</w:t>
      </w:r>
      <w:r>
        <w:rPr>
          <w:color w:val="000000" w:themeColor="text1"/>
        </w:rPr>
      </w:r>
      <w:r/>
    </w:p>
    <w:p>
      <w:pPr>
        <w:pStyle w:val="719"/>
        <w:jc w:val="left"/>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项目名称： </w:t>
      </w:r>
      <w:r>
        <w:rPr>
          <w:color w:val="000000" w:themeColor="text1"/>
        </w:rPr>
      </w:r>
      <w:r/>
    </w:p>
    <w:p>
      <w:pPr>
        <w:pStyle w:val="719"/>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项目编号： </w:t>
      </w:r>
      <w:r>
        <w:rPr>
          <w:color w:val="000000" w:themeColor="text1"/>
        </w:rPr>
      </w:r>
      <w:r/>
    </w:p>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719"/>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甲    方： </w:t>
      </w:r>
      <w:r>
        <w:rPr>
          <w:color w:val="000000" w:themeColor="text1"/>
        </w:rPr>
      </w:r>
      <w:r/>
    </w:p>
    <w:p>
      <w:pPr>
        <w:pStyle w:val="719"/>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 系 人： </w:t>
      </w:r>
      <w:r>
        <w:rPr>
          <w:color w:val="000000" w:themeColor="text1"/>
        </w:rPr>
      </w:r>
      <w:r/>
    </w:p>
    <w:p>
      <w:pPr>
        <w:pStyle w:val="719"/>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联系电话： </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719"/>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乙    方：</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 </w:t>
      </w:r>
      <w:r>
        <w:rPr>
          <w:color w:val="000000" w:themeColor="text1"/>
        </w:rPr>
      </w:r>
      <w:r/>
    </w:p>
    <w:p>
      <w:pPr>
        <w:pStyle w:val="719"/>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联 系 人：</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 </w:t>
      </w:r>
      <w:r>
        <w:rPr>
          <w:color w:val="000000" w:themeColor="text1"/>
        </w:rPr>
      </w:r>
      <w:r/>
    </w:p>
    <w:p>
      <w:pPr>
        <w:pStyle w:val="719"/>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联系电话：</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根据《中华人民共和国民法典》和《</w:t>
      </w:r>
      <w:r>
        <w:rPr>
          <w:rFonts w:ascii="宋体" w:hAnsi="宋体"/>
          <w:color w:val="000000" w:themeColor="text1"/>
          <w:szCs w:val="21"/>
        </w:rPr>
        <w:t xml:space="preserve">中华人民共和国</w:t>
      </w:r>
      <w:r>
        <w:rPr>
          <w:rFonts w:hint="eastAsia" w:ascii="宋体" w:hAnsi="宋体"/>
          <w:color w:val="000000" w:themeColor="text1"/>
          <w:szCs w:val="21"/>
        </w:rPr>
        <w:t xml:space="preserve">政府采购</w:t>
      </w:r>
      <w:r>
        <w:rPr>
          <w:rFonts w:ascii="宋体" w:hAnsi="宋体"/>
          <w:color w:val="000000" w:themeColor="text1"/>
          <w:szCs w:val="21"/>
        </w:rPr>
        <w:t xml:space="preserve">法</w:t>
      </w:r>
      <w:r>
        <w:rPr>
          <w:rFonts w:hint="eastAsia" w:ascii="宋体" w:hAnsi="宋体"/>
          <w:color w:val="000000" w:themeColor="text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一、定义</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以下术语有特定的含义：</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服务是指根据合同规定乙方应承担</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hint="eastAsia" w:ascii="宋体" w:hAnsi="宋体"/>
          <w:color w:val="000000" w:themeColor="text1"/>
          <w:szCs w:val="21"/>
        </w:rPr>
        <w:t xml:space="preserve">等工作和合同中规定乙方应承担的其它义务。</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合同价款是指根据成交单位的响应文件和合同规定，乙方在正确地履行合同义务后甲方应支付给乙方的价款。</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甲方是指合同中明确规定的实际购买和接受服务的单位。</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乙方是指合同中规定的提供服务的单位。</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二、合同项目及期限</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2.1乙方负责</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hint="eastAsia" w:ascii="宋体" w:hAnsi="宋体"/>
          <w:color w:val="000000" w:themeColor="text1"/>
          <w:szCs w:val="21"/>
        </w:rPr>
        <w:t xml:space="preserve">的服务工作。</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2.2服务期限：</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服务地点：根据甲方指定地点。</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b/>
          <w:color w:val="000000" w:themeColor="text1"/>
          <w:szCs w:val="21"/>
        </w:rPr>
        <w:t xml:space="preserve">三、合同总价款：</w:t>
      </w:r>
      <w:r>
        <w:rPr>
          <w:rFonts w:hint="eastAsia" w:ascii="宋体" w:hAnsi="宋体"/>
          <w:color w:val="000000" w:themeColor="text1"/>
          <w:szCs w:val="21"/>
        </w:rPr>
        <w:t xml:space="preserve">大写人民币</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hint="eastAsia" w:ascii="宋体" w:hAnsi="宋体"/>
          <w:color w:val="000000" w:themeColor="text1"/>
          <w:szCs w:val="21"/>
        </w:rPr>
        <w:t xml:space="preserve">元整，小写￥</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hint="eastAsia" w:ascii="宋体" w:hAnsi="宋体"/>
          <w:color w:val="000000" w:themeColor="text1"/>
          <w:szCs w:val="21"/>
        </w:rPr>
        <w:t xml:space="preserve">。合同总价款包括完成本项目需要的策划、</w:t>
      </w:r>
      <w:r>
        <w:rPr>
          <w:rFonts w:hint="eastAsia" w:ascii="宋体" w:hAnsi="宋体"/>
          <w:color w:val="000000" w:themeColor="text1"/>
          <w:szCs w:val="21"/>
          <w:lang w:val="zh-CN"/>
        </w:rPr>
        <w:t xml:space="preserve">人工、</w:t>
      </w:r>
      <w:r>
        <w:rPr>
          <w:rFonts w:hint="eastAsia" w:ascii="宋体" w:hAnsi="宋体"/>
          <w:color w:val="000000" w:themeColor="text1"/>
          <w:szCs w:val="21"/>
        </w:rPr>
        <w:t xml:space="preserve">资料、配套服务、管理、利润、各项税金、政策性文件规定及合同包含的所有风险、责任等各项应有费用。</w:t>
      </w:r>
      <w:r>
        <w:rPr>
          <w:rFonts w:hint="eastAsia" w:ascii="宋体" w:hAnsi="宋体" w:cs="仿宋_GB2312"/>
          <w:color w:val="000000" w:themeColor="text1"/>
          <w:szCs w:val="21"/>
        </w:rPr>
        <w:t xml:space="preserve">如有漏项，视同已包含在其它项目中，合同单价不做调整</w:t>
      </w:r>
      <w:r>
        <w:rPr>
          <w:rFonts w:hint="eastAsia" w:ascii="宋体" w:hAnsi="宋体"/>
          <w:color w:val="000000" w:themeColor="text1"/>
          <w:szCs w:val="21"/>
        </w:rPr>
        <w:t xml:space="preserve">。投标</w:t>
      </w:r>
      <w:r>
        <w:rPr>
          <w:rFonts w:hint="eastAsia" w:ascii="宋体" w:hAnsi="宋体" w:cs="仿宋_GB2312"/>
          <w:color w:val="000000" w:themeColor="text1"/>
          <w:szCs w:val="21"/>
        </w:rPr>
        <w:t xml:space="preserve">报价为最终报价，除非因特殊原因并经合同双方协商同意，乙方不得再要求追加任何费用</w:t>
      </w:r>
      <w:r>
        <w:rPr>
          <w:rFonts w:hint="eastAsia" w:ascii="宋体" w:hAnsi="宋体" w:cs="仿宋_GB2312"/>
          <w:color w:val="000000" w:themeColor="text1"/>
          <w:szCs w:val="21"/>
          <w:lang w:val="zh-CN"/>
        </w:rPr>
        <w:t xml:space="preserve">。</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四、付款方式</w:t>
      </w:r>
      <w:r>
        <w:rPr>
          <w:color w:val="000000" w:themeColor="text1"/>
        </w:rPr>
      </w:r>
      <w:r/>
    </w:p>
    <w:p>
      <w:pPr>
        <w:pStyle w:val="71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1.付款步骤：合同签订并生效后，甲方一次性支付合同款项。</w:t>
      </w:r>
      <w:r>
        <w:rPr>
          <w:color w:val="000000" w:themeColor="text1"/>
        </w:rPr>
      </w:r>
      <w:r/>
    </w:p>
    <w:p>
      <w:pPr>
        <w:pStyle w:val="719"/>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支付方式：转账</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五、甲、乙双方的责任</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1.甲方责任：</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1</w:t>
      </w:r>
      <w:r>
        <w:rPr>
          <w:rFonts w:hint="eastAsia" w:ascii="宋体" w:hAnsi="宋体"/>
          <w:color w:val="000000" w:themeColor="text1"/>
          <w:szCs w:val="21"/>
        </w:rPr>
        <w:t xml:space="preserve">依本合同约定按期支付合同款项；</w:t>
      </w:r>
      <w:r>
        <w:rPr>
          <w:color w:val="000000" w:themeColor="text1"/>
        </w:rPr>
      </w:r>
      <w:r/>
    </w:p>
    <w:p>
      <w:pPr>
        <w:pStyle w:val="719"/>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2依本合同约定及时组织验收；</w:t>
      </w:r>
      <w:r>
        <w:rPr>
          <w:color w:val="000000" w:themeColor="text1"/>
        </w:rPr>
      </w:r>
      <w:r/>
    </w:p>
    <w:p>
      <w:pPr>
        <w:pStyle w:val="719"/>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3协助乙方进行项目的相关协调工作及约定期限内提供相关资料以利于开展项目。</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2.乙方责任：</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乙方负责完成本次采购要求的全部服务工作，乙方应按采购文件以及合同约定的技术规范、标准进行实施，并保证按期、保质保量完成项目的实施工作，对提交的项目质量负责。</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六、违约责任</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1.甲方违约责任：</w:t>
      </w:r>
      <w:r>
        <w:rPr>
          <w:color w:val="000000" w:themeColor="text1"/>
        </w:rPr>
      </w:r>
      <w:r/>
    </w:p>
    <w:p>
      <w:pPr>
        <w:pStyle w:val="719"/>
        <w:ind w:firstLine="420"/>
        <w:spacing w:line="360" w:lineRule="auto"/>
        <w:rPr>
          <w:rFonts w:hint="eastAsia" w:ascii="宋体" w:hAnsi="宋体"/>
          <w:color w:val="000000" w:themeColor="text1"/>
          <w:szCs w:val="21"/>
        </w:rPr>
      </w:pPr>
      <w:r>
        <w:rPr>
          <w:rFonts w:ascii="宋体" w:hAnsi="宋体"/>
          <w:color w:val="000000" w:themeColor="text1"/>
          <w:szCs w:val="21"/>
        </w:rPr>
        <w:t xml:space="preserve">1.1在合同生效后，甲方</w:t>
      </w:r>
      <w:r>
        <w:rPr>
          <w:rFonts w:hint="eastAsia" w:ascii="宋体" w:hAnsi="宋体"/>
          <w:color w:val="000000" w:themeColor="text1"/>
          <w:szCs w:val="21"/>
        </w:rPr>
        <w:t xml:space="preserve">无故</w:t>
      </w:r>
      <w:r>
        <w:rPr>
          <w:rFonts w:ascii="宋体" w:hAnsi="宋体"/>
          <w:color w:val="000000" w:themeColor="text1"/>
          <w:szCs w:val="21"/>
        </w:rPr>
        <w:t xml:space="preserve">要求解除合同的，应向乙方偿付合同总价款5%的违约金，违约金不足以补偿损失的，乙方有权要求甲方补足。</w:t>
      </w:r>
      <w:r>
        <w:rPr>
          <w:color w:val="000000" w:themeColor="text1"/>
        </w:rPr>
      </w:r>
      <w:r/>
    </w:p>
    <w:p>
      <w:pPr>
        <w:pStyle w:val="719"/>
        <w:ind w:firstLine="420"/>
        <w:spacing w:line="360" w:lineRule="auto"/>
        <w:rPr>
          <w:rFonts w:hint="eastAsia" w:ascii="宋体" w:hAnsi="宋体"/>
          <w:color w:val="000000" w:themeColor="text1"/>
          <w:szCs w:val="21"/>
        </w:rPr>
      </w:pPr>
      <w:r>
        <w:rPr>
          <w:rFonts w:ascii="宋体" w:hAnsi="宋体"/>
          <w:color w:val="000000" w:themeColor="text1"/>
          <w:szCs w:val="21"/>
        </w:rPr>
        <w:t xml:space="preserve">1.2甲方逾期付款的应按照逾期付款金额的每天万分之四支付逾期付款违约金</w:t>
      </w:r>
      <w:r>
        <w:rPr>
          <w:rFonts w:hint="eastAsia" w:ascii="宋体" w:hAnsi="宋体"/>
          <w:color w:val="000000" w:themeColor="text1"/>
          <w:szCs w:val="21"/>
        </w:rPr>
        <w:t xml:space="preserve">，总额不超总价款的5%</w:t>
      </w:r>
      <w:r>
        <w:rPr>
          <w:rFonts w:ascii="宋体" w:hAnsi="宋体"/>
          <w:color w:val="000000" w:themeColor="text1"/>
          <w:szCs w:val="21"/>
        </w:rPr>
        <w:t xml:space="preserve">。</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2.乙方的违约责任：</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 </w:t>
      </w:r>
      <w:r>
        <w:rPr>
          <w:rFonts w:hint="eastAsia" w:ascii="宋体" w:hAnsi="宋体"/>
          <w:color w:val="000000" w:themeColor="text1"/>
          <w:szCs w:val="21"/>
        </w:rPr>
        <w:t xml:space="preserve">在合同生效后，乙方无故要求解除合同的，应向甲方偿付合同总价款5%的违约金，违约金不足以补偿损失的，甲方有权要求乙方补足。</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2</w:t>
      </w:r>
      <w:r>
        <w:rPr>
          <w:rFonts w:hint="eastAsia" w:ascii="宋体" w:hAnsi="宋体"/>
          <w:color w:val="000000" w:themeColor="text1"/>
          <w:szCs w:val="21"/>
        </w:rPr>
        <w:t xml:space="preserve">乙方未按合同规定的质量要求提供服务，不能完成合同时，甲方有权解除合同，乙方向甲方偿付合同总价款5%的违约金，违约金不足以补偿损失的甲方有权要求乙方补足。</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乙方必须自己完成合同内容，不得自行分包，否则，甲方有权按乙方不能完成合同处理。</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乙方应执行国家有关规定（如苏州最低工资标准和其他规定），负责乙方员工的生病、事故、伤残、死亡和劳务纠纷，甲方不承担任何相关责任。</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5</w:t>
      </w:r>
      <w:r>
        <w:rPr>
          <w:rFonts w:hint="eastAsia" w:ascii="宋体" w:hAnsi="宋体"/>
          <w:color w:val="000000" w:themeColor="text1"/>
          <w:szCs w:val="21"/>
        </w:rPr>
        <w:t xml:space="preserve">乙方负有对自己员工的安全责任，甲方不承担任何相关责任。</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七、不可抗力</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八、争端的解决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1.甲方和乙方应通过友好协商，解决在执行本合同过程中所发生的或与本合同有关的一切争端。如从协商开始十天内仍不能解决，可向有关合同管理部门提请调解。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2.如果调解不成，双方中的任何一方可向人民法院提起诉讼。诉讼由合同签订地人民法院管辖。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3.诉讼费由败诉方负担。</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4.因合同部分履行引发诉讼的，在诉讼期间，除正在进行诉讼的部分外，本合同的其它部分应继续执行。</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九、违约终止合同</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1.在甲方因乙方违约而按合同约定采取的任何补救措施不受影响的情况下，甲方可在下列情况下向乙方发出书面通知，提出终止部分或全部合同。</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 如果乙方未能在合同规定的限期或甲方同意延长的限期内提供部分或全部服务。</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1.2 如果乙方未能履行合同规定的其它任何义务。</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3.如果甲方违约，应承担相应的违约责任。 </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b/>
          <w:color w:val="000000" w:themeColor="text1"/>
          <w:szCs w:val="21"/>
        </w:rPr>
        <w:t xml:space="preserve">十、破产终止合同：</w:t>
      </w:r>
      <w:r>
        <w:rPr>
          <w:rFonts w:hint="eastAsia" w:ascii="宋体" w:hAnsi="宋体"/>
          <w:color w:val="000000" w:themeColor="text1"/>
          <w:szCs w:val="21"/>
        </w:rPr>
        <w:t xml:space="preserve">如果乙方破产或丧失清偿能力，甲方可在任何时候以书面形式通知乙方终止合同而不给乙方补偿。该终止合同将不损害或影响甲方已经采取或将要采取任何补救措施的权力。 </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b/>
          <w:color w:val="000000" w:themeColor="text1"/>
          <w:szCs w:val="21"/>
        </w:rPr>
        <w:t xml:space="preserve">十一、政府采购法对政府采购合同变更终止的规定：</w:t>
      </w:r>
      <w:r>
        <w:rPr>
          <w:rFonts w:hint="eastAsia" w:ascii="宋体" w:hAnsi="宋体"/>
          <w:color w:val="000000" w:themeColor="text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b/>
          <w:color w:val="000000" w:themeColor="text1"/>
          <w:szCs w:val="21"/>
        </w:rPr>
        <w:t xml:space="preserve">十二、合同转让和分包：</w:t>
      </w:r>
      <w:r>
        <w:rPr>
          <w:rFonts w:hint="eastAsia" w:ascii="宋体" w:hAnsi="宋体"/>
          <w:color w:val="000000" w:themeColor="text1"/>
          <w:szCs w:val="21"/>
        </w:rPr>
        <w:t xml:space="preserve">本项目不得转让和分包。</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b/>
          <w:color w:val="000000" w:themeColor="text1"/>
          <w:szCs w:val="21"/>
        </w:rPr>
        <w:t xml:space="preserve">十三、需要补充的合同条款：</w:t>
      </w:r>
      <w:r>
        <w:rPr>
          <w:rFonts w:hint="eastAsia" w:ascii="宋体" w:hAnsi="宋体"/>
          <w:color w:val="000000" w:themeColor="text1"/>
          <w:szCs w:val="21"/>
        </w:rPr>
        <w:t xml:space="preserve">（根据评审过程中或者商务谈判时商定的条款和条件在订立合同时标明）。</w:t>
      </w:r>
      <w:r>
        <w:rPr>
          <w:color w:val="000000" w:themeColor="text1"/>
        </w:rPr>
      </w:r>
      <w:r/>
    </w:p>
    <w:p>
      <w:pPr>
        <w:pStyle w:val="719"/>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十四、合同生效</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1.双方签约人为各自法定代表人或被授权代表。</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2.本合同系指本文件及其附件中的所有部分，采购文件、成交单位的响应文件、成交通知书、成交单位在采购过程中的澄清和承诺等为本合同不可缺少的组成部分。</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3.本合同自甲乙双方签字盖章之日起生效。</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4.本合同壹式</w:t>
      </w:r>
      <w:r>
        <w:rPr>
          <w:rFonts w:hint="eastAsia" w:ascii="宋体" w:hAnsi="宋体"/>
          <w:b/>
          <w:color w:val="000000" w:themeColor="text1"/>
          <w:szCs w:val="21"/>
        </w:rPr>
        <w:t xml:space="preserve">肆</w:t>
      </w:r>
      <w:r>
        <w:rPr>
          <w:rFonts w:hint="eastAsia" w:ascii="宋体" w:hAnsi="宋体"/>
          <w:color w:val="000000" w:themeColor="text1"/>
          <w:szCs w:val="21"/>
        </w:rPr>
        <w:t xml:space="preserve">份，甲乙双方各执</w:t>
      </w:r>
      <w:r>
        <w:rPr>
          <w:rFonts w:hint="eastAsia" w:ascii="宋体" w:hAnsi="宋体"/>
          <w:b/>
          <w:color w:val="000000" w:themeColor="text1"/>
          <w:szCs w:val="21"/>
        </w:rPr>
        <w:t xml:space="preserve">贰</w:t>
      </w:r>
      <w:r>
        <w:rPr>
          <w:rFonts w:hint="eastAsia" w:ascii="宋体" w:hAnsi="宋体"/>
          <w:color w:val="000000" w:themeColor="text1"/>
          <w:szCs w:val="21"/>
        </w:rPr>
        <w:t xml:space="preserve">份，各份具有同等法律效力。</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5.本合同应按照中华人民共和国的现行法律进行解释。</w:t>
      </w:r>
      <w:r>
        <w:rPr>
          <w:color w:val="000000" w:themeColor="text1"/>
        </w:rPr>
      </w:r>
      <w:r/>
    </w:p>
    <w:p>
      <w:pPr>
        <w:pStyle w:val="7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6.合同修改：除甲乙双方签署书面修改、补充协议，并成为本合同不可分割的一部分之外，本合同条件不得有任何变化或修改。</w:t>
      </w:r>
      <w:r>
        <w:rPr>
          <w:color w:val="000000" w:themeColor="text1"/>
        </w:rPr>
      </w:r>
      <w:r/>
    </w:p>
    <w:p>
      <w:pPr>
        <w:pStyle w:val="719"/>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719"/>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719"/>
        <w:spacing w:line="360" w:lineRule="auto"/>
        <w:rPr>
          <w:rFonts w:ascii="宋体" w:hAnsi="宋体"/>
          <w:color w:val="000000" w:themeColor="text1"/>
          <w:szCs w:val="21"/>
        </w:rPr>
      </w:pPr>
      <w:r>
        <w:rPr>
          <w:rFonts w:hint="eastAsia" w:ascii="宋体" w:hAnsi="宋体"/>
          <w:color w:val="000000" w:themeColor="text1"/>
          <w:szCs w:val="21"/>
        </w:rPr>
        <w:t xml:space="preserve">甲方（公章）：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乙方（公章）：</w:t>
      </w:r>
      <w:r>
        <w:rPr>
          <w:color w:val="000000" w:themeColor="text1"/>
        </w:rPr>
      </w:r>
      <w:r/>
    </w:p>
    <w:p>
      <w:pPr>
        <w:pStyle w:val="719"/>
        <w:spacing w:line="360" w:lineRule="auto"/>
        <w:rPr>
          <w:rFonts w:ascii="宋体" w:hAnsi="宋体"/>
          <w:color w:val="000000" w:themeColor="text1"/>
          <w:szCs w:val="21"/>
        </w:rPr>
      </w:pPr>
      <w:r>
        <w:rPr>
          <w:rFonts w:hint="eastAsia" w:ascii="宋体" w:hAnsi="宋体"/>
          <w:color w:val="000000" w:themeColor="text1"/>
          <w:szCs w:val="21"/>
        </w:rPr>
        <w:t xml:space="preserve">法定代表人或授权代表（签字或盖章）：                法定代表人或授权代表（签字或盖章）： </w:t>
      </w:r>
      <w:r>
        <w:rPr>
          <w:color w:val="000000" w:themeColor="text1"/>
        </w:rPr>
      </w:r>
      <w:r/>
    </w:p>
    <w:p>
      <w:pPr>
        <w:pStyle w:val="719"/>
        <w:spacing w:line="360" w:lineRule="auto"/>
        <w:rPr>
          <w:color w:val="000000" w:themeColor="text1"/>
        </w:rPr>
      </w:pPr>
      <w:r>
        <w:rPr>
          <w:rFonts w:hint="eastAsia" w:ascii="宋体" w:hAnsi="宋体"/>
          <w:color w:val="000000" w:themeColor="text1"/>
          <w:szCs w:val="21"/>
        </w:rPr>
        <w:t xml:space="preserve">签约日期：                                  </w:t>
      </w:r>
      <w:r>
        <w:rPr>
          <w:rFonts w:ascii="宋体" w:hAnsi="宋体"/>
          <w:color w:val="000000" w:themeColor="text1"/>
          <w:szCs w:val="21"/>
        </w:rPr>
        <w:t xml:space="preserve">        </w:t>
      </w:r>
      <w:r>
        <w:rPr>
          <w:rFonts w:hint="eastAsia" w:ascii="宋体" w:hAnsi="宋体"/>
          <w:color w:val="000000" w:themeColor="text1"/>
          <w:szCs w:val="21"/>
        </w:rPr>
        <w:t xml:space="preserve">签约日期： </w:t>
      </w:r>
      <w:r>
        <w:rPr>
          <w:color w:val="000000" w:themeColor="text1"/>
        </w:rPr>
      </w:r>
      <w:r/>
    </w:p>
    <w:p>
      <w:pPr>
        <w:pStyle w:val="719"/>
        <w:spacing w:line="360" w:lineRule="auto"/>
        <w:rPr>
          <w:rFonts w:hint="eastAsia" w:ascii="宋体" w:hAnsi="宋体"/>
          <w:color w:val="000000" w:themeColor="text1"/>
          <w:szCs w:val="21"/>
        </w:rPr>
      </w:pPr>
      <w:r>
        <w:rPr>
          <w:rFonts w:hint="eastAsia" w:ascii="宋体" w:hAnsi="宋体"/>
          <w:color w:val="000000" w:themeColor="text1"/>
          <w:szCs w:val="21"/>
        </w:rPr>
        <w:t xml:space="preserve">合同签定地：</w:t>
      </w:r>
      <w:r>
        <w:rPr>
          <w:color w:val="000000" w:themeColor="text1"/>
        </w:rPr>
      </w:r>
      <w:r/>
    </w:p>
    <w:p>
      <w:pPr>
        <w:pStyle w:val="719"/>
        <w:rPr>
          <w:rFonts w:hint="eastAsia" w:ascii="宋体" w:hAnsi="宋体"/>
          <w:color w:val="000000" w:themeColor="text1"/>
          <w:szCs w:val="21"/>
        </w:rPr>
      </w:pPr>
      <w:r>
        <w:rPr>
          <w:rFonts w:hint="eastAsia" w:ascii="宋体" w:hAnsi="宋体"/>
          <w:color w:val="000000" w:themeColor="text1"/>
          <w:szCs w:val="21"/>
        </w:rPr>
        <w:br w:type="page" w:clear="all"/>
      </w:r>
      <w:r>
        <w:rPr>
          <w:color w:val="000000" w:themeColor="text1"/>
        </w:rPr>
      </w:r>
      <w:r/>
    </w:p>
    <w:p>
      <w:pPr>
        <w:pStyle w:val="719"/>
        <w:jc w:val="center"/>
        <w:spacing w:line="360" w:lineRule="auto"/>
        <w:rPr>
          <w:rFonts w:hint="eastAsia"/>
          <w:color w:val="000000" w:themeColor="text1"/>
        </w:rPr>
      </w:pPr>
      <w:r>
        <w:rPr>
          <w:rFonts w:hint="eastAsia" w:ascii="宋体" w:hAnsi="宋体" w:cs="宋体"/>
          <w:b/>
          <w:bCs/>
          <w:color w:val="000000" w:themeColor="text1"/>
          <w:sz w:val="44"/>
          <w:szCs w:val="44"/>
        </w:rPr>
        <w:t xml:space="preserve">第四章 采购需求</w:t>
      </w:r>
      <w:r>
        <w:rPr>
          <w:color w:val="000000" w:themeColor="text1"/>
        </w:rPr>
      </w:r>
      <w:r/>
    </w:p>
    <w:p>
      <w:pPr>
        <w:pStyle w:val="856"/>
        <w:ind w:firstLine="420"/>
        <w:jc w:val="both"/>
        <w:rPr>
          <w:rFonts w:hint="eastAsia"/>
          <w:color w:val="000000" w:themeColor="text1"/>
          <w:sz w:val="21"/>
          <w:szCs w:val="21"/>
        </w:rPr>
      </w:pPr>
      <w:r>
        <w:rPr>
          <w:rFonts w:hint="eastAsia"/>
          <w:color w:val="000000" w:themeColor="text1"/>
          <w:sz w:val="21"/>
          <w:szCs w:val="21"/>
        </w:rPr>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受中国共产党苏州市委员会宣传部的委托，苏州捷信招投标咨询有限公司就跟着电影去跨年系列活动(</w:t>
      </w:r>
      <w:r>
        <w:rPr>
          <w:rFonts w:hint="eastAsia" w:ascii="宋体" w:hAnsi="宋体" w:cs="宋体"/>
          <w:color w:val="000000" w:themeColor="text1"/>
          <w:szCs w:val="21"/>
          <w:lang w:eastAsia="zh-CN"/>
        </w:rPr>
        <w:t xml:space="preserve">JSZC-320500-SZJX-C2025-0117</w:t>
      </w:r>
      <w:r>
        <w:rPr>
          <w:rFonts w:hint="eastAsia" w:ascii="宋体" w:hAnsi="宋体" w:cs="宋体"/>
          <w:color w:val="000000" w:themeColor="text1"/>
          <w:szCs w:val="21"/>
        </w:rPr>
        <w:t xml:space="preserve">)项目进行竞争性磋商采购，欢迎符合条件的供应商参加磋商响应。</w:t>
      </w:r>
      <w:r>
        <w:rPr>
          <w:color w:val="000000" w:themeColor="text1"/>
        </w:rPr>
      </w:r>
      <w:r/>
    </w:p>
    <w:p>
      <w:pPr>
        <w:pStyle w:val="856"/>
        <w:ind w:firstLine="422"/>
        <w:jc w:val="both"/>
        <w:rPr>
          <w:rFonts w:hint="eastAsia" w:ascii="宋体" w:hAnsi="宋体" w:eastAsia="宋体" w:cs="宋体"/>
          <w:color w:val="000000" w:themeColor="text1"/>
          <w:sz w:val="21"/>
          <w:szCs w:val="21"/>
        </w:rPr>
      </w:pPr>
      <w:r>
        <w:rPr>
          <w:rFonts w:hint="eastAsia" w:ascii="宋体" w:hAnsi="宋体" w:cs="宋体"/>
          <w:b/>
          <w:bCs/>
          <w:color w:val="000000" w:themeColor="text1"/>
          <w:sz w:val="21"/>
          <w:szCs w:val="21"/>
        </w:rPr>
        <w:t xml:space="preserve">一、项目编号</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lang w:eastAsia="zh-CN"/>
        </w:rPr>
        <w:t xml:space="preserve">JSZC-320500-SZJX-C2025-0117</w:t>
      </w:r>
      <w:r>
        <w:rPr>
          <w:color w:val="000000" w:themeColor="text1"/>
        </w:rPr>
      </w:r>
      <w:r/>
    </w:p>
    <w:p>
      <w:pPr>
        <w:pStyle w:val="856"/>
        <w:ind w:firstLine="422"/>
        <w:jc w:val="both"/>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二、项目名称</w:t>
      </w:r>
      <w:r>
        <w:rPr>
          <w:rFonts w:hint="eastAsia" w:ascii="宋体" w:hAnsi="宋体" w:cs="宋体"/>
          <w:color w:val="000000" w:themeColor="text1"/>
          <w:sz w:val="21"/>
          <w:szCs w:val="21"/>
        </w:rPr>
        <w:t xml:space="preserve">：跟着电影去跨年系列活动</w:t>
      </w:r>
      <w:r>
        <w:rPr>
          <w:color w:val="000000" w:themeColor="text1"/>
        </w:rPr>
      </w:r>
      <w:r/>
    </w:p>
    <w:p>
      <w:pPr>
        <w:pStyle w:val="719"/>
        <w:ind w:firstLine="422"/>
        <w:spacing w:line="360" w:lineRule="auto"/>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三、采购预算：</w:t>
      </w:r>
      <w:r>
        <w:rPr>
          <w:rFonts w:hint="eastAsia" w:ascii="宋体" w:hAnsi="宋体" w:cs="宋体"/>
          <w:color w:val="000000" w:themeColor="text1"/>
          <w:szCs w:val="21"/>
        </w:rPr>
        <w:t xml:space="preserve">人民币壹佰贰拾万元整（¥1200000.00） </w:t>
      </w:r>
      <w:r>
        <w:rPr>
          <w:color w:val="000000" w:themeColor="text1"/>
        </w:rPr>
      </w:r>
      <w:r/>
    </w:p>
    <w:p>
      <w:pPr>
        <w:pStyle w:val="719"/>
        <w:ind w:firstLine="843"/>
        <w:spacing w:line="360" w:lineRule="auto"/>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最高限价</w:t>
      </w:r>
      <w:r>
        <w:rPr>
          <w:rFonts w:hint="eastAsia" w:ascii="宋体" w:hAnsi="宋体" w:cs="宋体"/>
          <w:color w:val="000000" w:themeColor="text1"/>
          <w:szCs w:val="21"/>
        </w:rPr>
        <w:t xml:space="preserve">：\</w:t>
      </w:r>
      <w:r>
        <w:rPr>
          <w:color w:val="000000" w:themeColor="text1"/>
        </w:rPr>
      </w:r>
      <w:r/>
    </w:p>
    <w:p>
      <w:pPr>
        <w:pStyle w:val="719"/>
        <w:ind w:firstLine="422"/>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四、合同履行期限:</w:t>
      </w:r>
      <w:r>
        <w:rPr>
          <w:rFonts w:hint="eastAsia" w:ascii="宋体" w:hAnsi="宋体" w:cs="宋体"/>
          <w:bCs/>
          <w:color w:val="000000" w:themeColor="text1"/>
          <w:szCs w:val="21"/>
        </w:rPr>
        <w:t xml:space="preserve">合同签订生效起至活动结束（具体根据采购单位要求）</w:t>
      </w:r>
      <w:r>
        <w:rPr>
          <w:color w:val="000000" w:themeColor="text1"/>
        </w:rPr>
      </w:r>
      <w:r/>
    </w:p>
    <w:p>
      <w:pPr>
        <w:pStyle w:val="856"/>
        <w:ind w:firstLine="422"/>
        <w:jc w:val="both"/>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五、采购内容： </w:t>
      </w:r>
      <w:r>
        <w:rPr>
          <w:color w:val="000000" w:themeColor="text1"/>
        </w:rPr>
      </w:r>
      <w:r/>
    </w:p>
    <w:p>
      <w:pPr>
        <w:pStyle w:val="1035"/>
        <w:ind w:firstLine="422"/>
        <w:spacing w:line="360" w:lineRule="auto"/>
        <w:rPr>
          <w:rFonts w:hint="eastAsia" w:ascii="宋体" w:hAnsi="宋体"/>
          <w:color w:val="000000" w:themeColor="text1"/>
        </w:rPr>
      </w:pPr>
      <w:r>
        <w:rPr>
          <w:rFonts w:hint="eastAsia" w:ascii="宋体" w:hAnsi="宋体"/>
          <w:color w:val="000000" w:themeColor="text1"/>
          <w:lang w:val="en-US"/>
        </w:rPr>
        <w:t xml:space="preserve">（一）项目背景：</w:t>
      </w:r>
      <w:r>
        <w:rPr>
          <w:color w:val="000000" w:themeColor="text1"/>
        </w:rPr>
      </w:r>
      <w:r/>
    </w:p>
    <w:p>
      <w:pPr>
        <w:pStyle w:val="1035"/>
        <w:ind w:firstLine="422"/>
        <w:spacing w:line="360" w:lineRule="auto"/>
        <w:rPr>
          <w:rFonts w:hint="eastAsia" w:ascii="宋体" w:hAnsi="宋体"/>
          <w:color w:val="000000" w:themeColor="text1"/>
        </w:rPr>
      </w:pPr>
      <w:r>
        <w:rPr>
          <w:rFonts w:hint="eastAsia" w:ascii="宋体" w:hAnsi="宋体" w:cs="宋体"/>
          <w:color w:val="000000" w:themeColor="text1"/>
          <w:szCs w:val="21"/>
          <w:lang w:val="en-US" w:bidi="ar"/>
        </w:rPr>
        <w:t xml:space="preserve">为贯彻落实好中央和省有关提振消费的要求，又恰逢中国电影诞生120周年，通过组织开展“跟着电影去跨年”活动，拉动有效需求，增强消费意愿，助力江苏票仓苏州的电影消费持续创新高。</w:t>
      </w:r>
      <w:r>
        <w:rPr>
          <w:rFonts w:hint="eastAsia" w:ascii="宋体" w:hAnsi="宋体"/>
          <w:color w:val="000000" w:themeColor="text1"/>
          <w:lang w:val="en-US"/>
        </w:rPr>
        <w:t xml:space="preserve"> </w:t>
      </w:r>
      <w:r>
        <w:rPr>
          <w:color w:val="000000" w:themeColor="text1"/>
        </w:rPr>
      </w:r>
      <w:r/>
    </w:p>
    <w:p>
      <w:pPr>
        <w:pStyle w:val="1035"/>
        <w:numPr>
          <w:ilvl w:val="0"/>
          <w:numId w:val="5"/>
        </w:numPr>
        <w:ind w:firstLine="422"/>
        <w:spacing w:line="360" w:lineRule="auto"/>
        <w:rPr>
          <w:rFonts w:hint="eastAsia" w:ascii="宋体" w:hAnsi="宋体"/>
          <w:color w:val="000000" w:themeColor="text1"/>
        </w:rPr>
      </w:pPr>
      <w:r>
        <w:rPr>
          <w:rFonts w:hint="eastAsia" w:ascii="宋体" w:hAnsi="宋体"/>
          <w:color w:val="000000" w:themeColor="text1"/>
          <w:lang w:val="en-US"/>
        </w:rPr>
        <w:t xml:space="preserve">项目内容：</w:t>
      </w:r>
      <w:r>
        <w:rPr>
          <w:color w:val="000000" w:themeColor="text1"/>
        </w:rPr>
      </w:r>
      <w:r/>
    </w:p>
    <w:p>
      <w:pPr>
        <w:pStyle w:val="731"/>
        <w:ind w:left="420" w:firstLine="0"/>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1.惠民观影活动</w:t>
      </w:r>
      <w:r>
        <w:rPr>
          <w:color w:val="000000" w:themeColor="text1"/>
        </w:rPr>
      </w:r>
      <w:r/>
    </w:p>
    <w:p>
      <w:pPr>
        <w:pStyle w:val="731"/>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bidi="ar"/>
        </w:rPr>
        <w:t xml:space="preserve">（1）活动时间：2025年12月至2026年3月(具体根据采购单位要求)</w:t>
      </w:r>
      <w:r>
        <w:rPr>
          <w:color w:val="000000" w:themeColor="text1"/>
        </w:rPr>
      </w:r>
      <w:r/>
    </w:p>
    <w:p>
      <w:pPr>
        <w:pStyle w:val="731"/>
        <w:ind w:firstLine="420"/>
        <w:spacing w:line="360" w:lineRule="auto"/>
        <w:rPr>
          <w:rFonts w:hint="eastAsia"/>
          <w:color w:val="000000" w:themeColor="text1"/>
        </w:rPr>
      </w:pPr>
      <w:r>
        <w:rPr>
          <w:rFonts w:hint="eastAsia" w:ascii="宋体" w:hAnsi="宋体" w:cs="宋体"/>
          <w:color w:val="000000" w:themeColor="text1"/>
          <w:szCs w:val="21"/>
          <w:lang w:bidi="ar"/>
        </w:rPr>
        <w:t xml:space="preserve">（2）</w:t>
      </w:r>
      <w:r>
        <w:rPr>
          <w:rFonts w:hint="eastAsia"/>
          <w:color w:val="000000" w:themeColor="text1"/>
        </w:rPr>
        <w:t xml:space="preserve">成交单位负责联系主流票务平台和影院，在主要档期开展电影惠民消费活动，覆盖苏州全市影院，带动票房增长。</w:t>
      </w:r>
      <w:r>
        <w:rPr>
          <w:color w:val="000000" w:themeColor="text1"/>
        </w:rPr>
      </w:r>
      <w:r/>
    </w:p>
    <w:p>
      <w:pPr>
        <w:pStyle w:val="731"/>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2.电影主题跨年活动 </w:t>
      </w:r>
      <w:r>
        <w:rPr>
          <w:color w:val="000000" w:themeColor="text1"/>
        </w:rPr>
      </w:r>
      <w:r/>
    </w:p>
    <w:p>
      <w:pPr>
        <w:pStyle w:val="719"/>
        <w:ind w:firstLine="420"/>
        <w:jc w:val="left"/>
        <w:spacing w:line="360" w:lineRule="auto"/>
        <w:rPr>
          <w:rFonts w:ascii="宋体" w:hAnsi="宋体"/>
          <w:color w:val="000000" w:themeColor="text1"/>
        </w:rPr>
      </w:pPr>
      <w:r>
        <w:rPr>
          <w:rFonts w:hint="eastAsia" w:ascii="宋体" w:hAnsi="宋体"/>
          <w:color w:val="000000" w:themeColor="text1"/>
        </w:rPr>
        <w:t xml:space="preserve">（1）活动时间：2025年12月至2026年1月</w:t>
      </w:r>
      <w:r>
        <w:rPr>
          <w:rFonts w:hint="eastAsia" w:ascii="宋体" w:hAnsi="宋体" w:cs="宋体"/>
          <w:color w:val="000000" w:themeColor="text1"/>
          <w:szCs w:val="21"/>
          <w:lang w:bidi="ar"/>
        </w:rPr>
        <w:t xml:space="preserve">(</w:t>
      </w:r>
      <w:r>
        <w:rPr>
          <w:rFonts w:hint="eastAsia" w:ascii="宋体" w:hAnsi="宋体"/>
          <w:color w:val="000000" w:themeColor="text1"/>
        </w:rPr>
        <w:t xml:space="preserve">具体根据采购单位要求)</w:t>
      </w:r>
      <w:r>
        <w:rPr>
          <w:color w:val="000000" w:themeColor="text1"/>
        </w:rPr>
      </w:r>
      <w:r/>
    </w:p>
    <w:p>
      <w:pPr>
        <w:pStyle w:val="719"/>
        <w:ind w:firstLine="420"/>
        <w:jc w:val="left"/>
        <w:spacing w:line="360" w:lineRule="auto"/>
        <w:rPr>
          <w:rFonts w:hint="eastAsia" w:ascii="宋体" w:hAnsi="宋体"/>
          <w:color w:val="000000" w:themeColor="text1"/>
        </w:rPr>
      </w:pPr>
      <w:r>
        <w:rPr>
          <w:rFonts w:hint="eastAsia" w:ascii="宋体" w:hAnsi="宋体"/>
          <w:color w:val="000000" w:themeColor="text1"/>
        </w:rPr>
        <w:t xml:space="preserve">（2）活动内容：以电影为主题，策划电影跨年活动，包括但不限于放映、现场氛围布置等，数量不少于3场，场地应为</w:t>
      </w:r>
      <w:r>
        <w:rPr>
          <w:rFonts w:hint="eastAsia" w:ascii="宋体" w:hAnsi="宋体"/>
          <w:color w:val="000000" w:themeColor="text1"/>
        </w:rPr>
        <w:t xml:space="preserve">苏州市</w:t>
      </w:r>
      <w:r>
        <w:rPr>
          <w:rFonts w:hint="eastAsia" w:ascii="宋体" w:hAnsi="宋体"/>
          <w:color w:val="000000" w:themeColor="text1"/>
        </w:rPr>
        <w:t xml:space="preserve">内</w:t>
      </w:r>
      <w:r>
        <w:rPr>
          <w:rFonts w:hint="eastAsia" w:ascii="宋体" w:hAnsi="宋体"/>
          <w:color w:val="000000" w:themeColor="text1"/>
        </w:rPr>
        <w:t xml:space="preserve">知名场所。</w:t>
      </w:r>
      <w:r>
        <w:rPr>
          <w:color w:val="000000" w:themeColor="text1"/>
        </w:rPr>
      </w:r>
      <w:r/>
    </w:p>
    <w:p>
      <w:pPr>
        <w:pStyle w:val="719"/>
        <w:ind w:firstLine="420"/>
        <w:jc w:val="left"/>
        <w:spacing w:line="360" w:lineRule="auto"/>
        <w:rPr>
          <w:rFonts w:ascii="宋体" w:hAnsi="宋体"/>
          <w:color w:val="000000" w:themeColor="text1"/>
        </w:rPr>
      </w:pPr>
      <w:r>
        <w:rPr>
          <w:rFonts w:hint="eastAsia" w:ascii="宋体" w:hAnsi="宋体"/>
          <w:color w:val="000000" w:themeColor="text1"/>
        </w:rPr>
        <w:t xml:space="preserve">（3）成交单位负责活动前期整体方案策划、活动主题设计、现场具体执行。</w:t>
      </w:r>
      <w:r>
        <w:rPr>
          <w:color w:val="000000" w:themeColor="text1"/>
        </w:rPr>
      </w:r>
      <w:r/>
    </w:p>
    <w:p>
      <w:pPr>
        <w:pStyle w:val="719"/>
        <w:ind w:firstLine="420"/>
        <w:jc w:val="left"/>
        <w:spacing w:line="360" w:lineRule="auto"/>
        <w:rPr>
          <w:rFonts w:hint="eastAsia" w:ascii="宋体" w:hAnsi="宋体"/>
          <w:color w:val="000000" w:themeColor="text1"/>
        </w:rPr>
      </w:pPr>
      <w:r>
        <w:rPr>
          <w:rFonts w:hint="eastAsia" w:ascii="宋体" w:hAnsi="宋体"/>
          <w:color w:val="000000" w:themeColor="text1"/>
        </w:rPr>
        <w:t xml:space="preserve">（4）活动具体执行包括但不限于整体统筹、执行和各类服务保障、场地对接、活动现场人员安排协调、活动场地环境搭建布置、拆除清场及安全、应急保障。</w:t>
      </w:r>
      <w:r>
        <w:rPr>
          <w:color w:val="000000" w:themeColor="text1"/>
        </w:rPr>
      </w:r>
      <w:r/>
    </w:p>
    <w:p>
      <w:pPr>
        <w:pStyle w:val="719"/>
        <w:ind w:firstLine="420"/>
        <w:jc w:val="left"/>
        <w:spacing w:line="360" w:lineRule="auto"/>
        <w:rPr>
          <w:rFonts w:hint="eastAsia" w:ascii="宋体" w:hAnsi="宋体" w:eastAsia="宋体" w:cs="Times New Roman"/>
          <w:color w:val="000000" w:themeColor="text1"/>
        </w:rPr>
      </w:pPr>
      <w:r>
        <w:rPr>
          <w:rFonts w:hint="eastAsia" w:ascii="宋体" w:hAnsi="宋体" w:eastAsia="宋体" w:cs="Times New Roman"/>
          <w:color w:val="000000" w:themeColor="text1"/>
          <w:lang w:val="en-US"/>
        </w:rPr>
        <w:t xml:space="preserve">3.宣传报道：做好主视觉、宣传稿件等设计生产撰写，协调主流媒体、新媒体，根据活动亮点加强宣传报道。</w:t>
      </w:r>
      <w:r>
        <w:rPr>
          <w:color w:val="000000" w:themeColor="text1"/>
        </w:rPr>
      </w:r>
      <w:r/>
    </w:p>
    <w:p>
      <w:pPr>
        <w:pStyle w:val="1035"/>
        <w:ind w:left="422" w:firstLine="0"/>
        <w:spacing w:before="120" w:line="360" w:lineRule="auto"/>
        <w:rPr>
          <w:rFonts w:hint="eastAsia" w:ascii="宋体" w:hAnsi="宋体"/>
          <w:color w:val="000000" w:themeColor="text1"/>
          <w:szCs w:val="21"/>
        </w:rPr>
      </w:pPr>
      <w:r>
        <w:rPr>
          <w:rFonts w:hint="eastAsia" w:ascii="宋体" w:hAnsi="宋体"/>
          <w:color w:val="000000" w:themeColor="text1"/>
          <w:lang w:val="en-US"/>
        </w:rPr>
        <w:t xml:space="preserve">（三）</w:t>
      </w:r>
      <w:r>
        <w:rPr>
          <w:rFonts w:hint="eastAsia" w:ascii="宋体" w:hAnsi="宋体"/>
          <w:color w:val="000000" w:themeColor="text1"/>
          <w:szCs w:val="21"/>
          <w:lang w:val="en-US"/>
        </w:rPr>
        <w:t xml:space="preserve">服务要求</w:t>
      </w:r>
      <w:r>
        <w:rPr>
          <w:color w:val="000000" w:themeColor="text1"/>
        </w:rPr>
      </w:r>
      <w:r/>
    </w:p>
    <w:p>
      <w:pPr>
        <w:pStyle w:val="731"/>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1.成交单位需全程负责该项目的组织运营，确保项目有序、安全、精彩并取得良好的社会效益和宣传效果。</w:t>
      </w:r>
      <w:r>
        <w:rPr>
          <w:color w:val="000000" w:themeColor="text1"/>
        </w:rPr>
      </w:r>
      <w:r/>
    </w:p>
    <w:p>
      <w:pPr>
        <w:ind w:left="0" w:right="0" w:firstLine="420"/>
        <w:jc w:val="both"/>
        <w:spacing w:before="0" w:after="0" w:line="85" w:lineRule="atLeast"/>
        <w:tabs>
          <w:tab w:val="left" w:pos="420" w:leader="none"/>
        </w:tabs>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Cs w:val="21"/>
        </w:rPr>
        <w:t xml:space="preserve">2.</w:t>
      </w:r>
      <w:r>
        <w:rPr>
          <w:rFonts w:ascii="SimSun" w:hAnsi="SimSun" w:eastAsia="SimSun" w:cs="SimSun"/>
          <w:color w:val="000000" w:themeColor="text1"/>
          <w:sz w:val="21"/>
        </w:rPr>
        <w:t xml:space="preserve">响应单位应为该项目</w:t>
      </w:r>
      <w:r>
        <w:rPr>
          <w:rFonts w:ascii="SimSun" w:hAnsi="SimSun" w:eastAsia="SimSun" w:cs="SimSun"/>
          <w:color w:val="000000" w:themeColor="text1"/>
          <w:sz w:val="21"/>
        </w:rPr>
        <w:t xml:space="preserve">组建</w:t>
      </w:r>
      <w:r>
        <w:rPr>
          <w:rFonts w:ascii="SimSun" w:hAnsi="SimSun" w:eastAsia="SimSun" w:cs="SimSun"/>
          <w:color w:val="000000" w:themeColor="text1"/>
          <w:sz w:val="21"/>
        </w:rPr>
        <w:t xml:space="preserve">项目</w:t>
      </w:r>
      <w:r>
        <w:rPr>
          <w:rFonts w:ascii="SimSun" w:hAnsi="SimSun" w:eastAsia="SimSun" w:cs="SimSun"/>
          <w:color w:val="000000" w:themeColor="text1"/>
          <w:sz w:val="21"/>
        </w:rPr>
        <w:t xml:space="preserve">服务团队。</w:t>
      </w:r>
      <w:r>
        <w:rPr>
          <w:color w:val="000000" w:themeColor="text1"/>
        </w:rPr>
      </w:r>
      <w:r/>
    </w:p>
    <w:p>
      <w:pPr>
        <w:pStyle w:val="731"/>
        <w:ind w:firstLine="420"/>
        <w:spacing w:line="360" w:lineRule="auto"/>
        <w:rPr>
          <w:rFonts w:hint="eastAsia" w:ascii="宋体" w:hAnsi="宋体"/>
          <w:color w:val="000000" w:themeColor="text1"/>
        </w:rPr>
      </w:pPr>
      <w:r>
        <w:rPr>
          <w:rFonts w:hint="eastAsia" w:ascii="宋体" w:hAnsi="宋体"/>
          <w:color w:val="000000" w:themeColor="text1"/>
          <w:szCs w:val="21"/>
        </w:rPr>
        <w:t xml:space="preserve">3.</w:t>
      </w:r>
      <w:r>
        <w:rPr>
          <w:rFonts w:hint="eastAsia" w:ascii="宋体" w:hAnsi="宋体"/>
          <w:color w:val="000000" w:themeColor="text1"/>
          <w:szCs w:val="21"/>
        </w:rPr>
        <w:t xml:space="preserve">项目期间各项对接、保障服务过程中，响应单位具体行为必须符合相关法律法规、政策及项目文件要求规定；各项工作计划需提前书面报备采购单位确认，经采购单位确认后方可组织实施。</w:t>
      </w:r>
      <w:r>
        <w:rPr>
          <w:color w:val="000000" w:themeColor="text1"/>
        </w:rPr>
      </w:r>
      <w:r/>
    </w:p>
    <w:p>
      <w:pPr>
        <w:pStyle w:val="731"/>
        <w:ind w:firstLine="420"/>
        <w:spacing w:line="360" w:lineRule="auto"/>
        <w:rPr>
          <w:rFonts w:ascii="宋体" w:hAnsi="宋体"/>
          <w:color w:val="000000" w:themeColor="text1"/>
          <w:szCs w:val="21"/>
        </w:rPr>
      </w:pPr>
      <w:r>
        <w:rPr>
          <w:rFonts w:hint="eastAsia" w:ascii="宋体" w:hAnsi="宋体"/>
          <w:color w:val="000000" w:themeColor="text1"/>
          <w:szCs w:val="21"/>
        </w:rPr>
        <w:t xml:space="preserve">4.响应单位需针对服务内容提供必要的具体的实施方案，并最终经采购单位确认后实施。</w:t>
      </w:r>
      <w:r>
        <w:rPr>
          <w:color w:val="000000" w:themeColor="text1"/>
        </w:rPr>
      </w:r>
      <w:r/>
    </w:p>
    <w:p>
      <w:pPr>
        <w:pStyle w:val="1035"/>
        <w:ind w:firstLine="420"/>
        <w:spacing w:before="120" w:line="360" w:lineRule="auto"/>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（四）验收标准及要求</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bidi="ar"/>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color w:val="000000" w:themeColor="text1"/>
        </w:rPr>
      </w:r>
      <w:r/>
    </w:p>
    <w:p>
      <w:pPr>
        <w:pStyle w:val="719"/>
        <w:ind w:firstLine="420"/>
        <w:spacing w:line="360" w:lineRule="auto"/>
        <w:rPr>
          <w:rFonts w:ascii="宋体" w:hAnsi="宋体"/>
          <w:color w:val="000000" w:themeColor="text1"/>
          <w:szCs w:val="21"/>
        </w:rPr>
      </w:pPr>
      <w:r>
        <w:rPr>
          <w:rFonts w:hint="eastAsia" w:ascii="宋体" w:hAnsi="宋体"/>
          <w:color w:val="000000" w:themeColor="text1"/>
          <w:szCs w:val="21"/>
        </w:rPr>
        <w:t xml:space="preserve">2.采购文件、响应文件、政府采购合同等是履约验收工作的重要依据。在政府采购合同约定的履行验收条件达到时，成交供应商可以主动联系采购人启动履约验收工作。</w:t>
      </w:r>
      <w:r>
        <w:rPr>
          <w:color w:val="000000" w:themeColor="text1"/>
        </w:rPr>
      </w:r>
      <w:r/>
    </w:p>
    <w:p>
      <w:pPr>
        <w:pStyle w:val="719"/>
        <w:ind w:firstLine="420"/>
        <w:spacing w:line="360" w:lineRule="auto"/>
        <w:rPr>
          <w:rFonts w:ascii="宋体" w:hAnsi="宋体"/>
          <w:color w:val="000000" w:themeColor="text1"/>
          <w:szCs w:val="21"/>
        </w:rPr>
      </w:pPr>
      <w:r>
        <w:rPr>
          <w:rFonts w:hint="eastAsia" w:ascii="宋体" w:hAnsi="宋体"/>
          <w:color w:val="000000" w:themeColor="text1"/>
          <w:szCs w:val="21"/>
        </w:rPr>
        <w:t xml:space="preserve">3.采购人在组织履约验收前，将根据项目特点制定验收方案，明确履约验收的时间、方式、程序等内容，成交供应商应根据验收方案内容做好相应配合工作。</w:t>
      </w:r>
      <w:r>
        <w:rPr>
          <w:color w:val="000000" w:themeColor="text1"/>
        </w:rPr>
      </w:r>
      <w:r/>
    </w:p>
    <w:p>
      <w:pPr>
        <w:pStyle w:val="719"/>
        <w:ind w:firstLine="420"/>
        <w:spacing w:line="360" w:lineRule="auto"/>
        <w:tabs>
          <w:tab w:val="left" w:pos="420" w:leader="none"/>
        </w:tabs>
        <w:rPr>
          <w:rFonts w:hint="eastAsia" w:ascii="宋体" w:hAnsi="宋体" w:cs="宋体"/>
          <w:b/>
          <w:bCs/>
          <w:color w:val="000000" w:themeColor="text1"/>
        </w:rPr>
      </w:pPr>
      <w:r>
        <w:rPr>
          <w:rFonts w:hint="eastAsia" w:ascii="宋体" w:hAnsi="宋体" w:cs="宋体"/>
          <w:b/>
          <w:bCs/>
          <w:color w:val="000000" w:themeColor="text1"/>
          <w:szCs w:val="21"/>
        </w:rPr>
        <w:t xml:space="preserve">六、</w:t>
      </w:r>
      <w:r>
        <w:rPr>
          <w:rFonts w:hint="eastAsia" w:ascii="宋体" w:hAnsi="宋体" w:cs="宋体"/>
          <w:b/>
          <w:bCs/>
          <w:color w:val="000000" w:themeColor="text1"/>
        </w:rPr>
        <w:t xml:space="preserve">综合说明及其他 </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1.供应商提供的服务能够至少达到以上要求。</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2.供应商必须承诺采购文件中提出的全部要求，如果其中某些条款不响应时，应在文件中逐条列出，未列出的视同响应。</w:t>
      </w:r>
      <w:r>
        <w:rPr>
          <w:color w:val="000000" w:themeColor="text1"/>
        </w:rPr>
      </w:r>
      <w:r/>
    </w:p>
    <w:p>
      <w:pPr>
        <w:pStyle w:val="719"/>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3.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策划、</w:t>
      </w:r>
      <w:r>
        <w:rPr>
          <w:rFonts w:hint="eastAsia" w:ascii="宋体" w:hAnsi="宋体"/>
          <w:color w:val="000000" w:themeColor="text1"/>
          <w:szCs w:val="21"/>
          <w:lang w:val="zh-CN"/>
        </w:rPr>
        <w:t xml:space="preserve">人工、</w:t>
      </w:r>
      <w:r>
        <w:rPr>
          <w:rFonts w:hint="eastAsia" w:ascii="宋体" w:hAnsi="宋体"/>
          <w:color w:val="000000" w:themeColor="text1"/>
          <w:szCs w:val="21"/>
        </w:rPr>
        <w:t xml:space="preserve">资料、配套服务、管理、利润、各项税金、政策性文件规定及合同包含的所有风险、责任等各项应有费用。</w:t>
      </w:r>
      <w:r>
        <w:rPr>
          <w:color w:val="000000" w:themeColor="text1"/>
        </w:rPr>
      </w:r>
      <w:r/>
    </w:p>
    <w:p>
      <w:pPr>
        <w:pStyle w:val="719"/>
        <w:ind w:firstLine="420"/>
        <w:spacing w:line="360" w:lineRule="auto"/>
        <w:tabs>
          <w:tab w:val="left" w:pos="420" w:leader="none"/>
        </w:tabs>
        <w:rPr>
          <w:rFonts w:hint="eastAsia" w:ascii="宋体" w:hAnsi="宋体"/>
          <w:color w:val="000000" w:themeColor="text1"/>
        </w:rPr>
      </w:pPr>
      <w:r>
        <w:rPr>
          <w:rFonts w:hint="eastAsia" w:ascii="宋体" w:hAnsi="宋体"/>
          <w:color w:val="000000" w:themeColor="text1"/>
        </w:rPr>
        <w:t xml:space="preserve">4.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color w:val="000000" w:themeColor="text1"/>
        </w:rPr>
      </w:r>
      <w:r/>
    </w:p>
    <w:p>
      <w:pPr>
        <w:pStyle w:val="719"/>
        <w:ind w:firstLine="420"/>
        <w:spacing w:line="360" w:lineRule="auto"/>
        <w:tabs>
          <w:tab w:val="left" w:pos="420" w:leader="none"/>
          <w:tab w:val="left" w:pos="540" w:leader="none"/>
        </w:tabs>
        <w:rPr>
          <w:rFonts w:hint="eastAsia" w:ascii="宋体" w:hAnsi="宋体" w:cs="宋体"/>
          <w:color w:val="000000" w:themeColor="text1"/>
          <w:szCs w:val="20"/>
        </w:rPr>
      </w:pPr>
      <w:r>
        <w:rPr>
          <w:rFonts w:hint="eastAsia" w:ascii="宋体" w:hAnsi="宋体" w:cs="宋体"/>
          <w:color w:val="000000" w:themeColor="text1"/>
          <w:szCs w:val="20"/>
        </w:rPr>
        <w:t xml:space="preserve">5.成交单位工作人员在岗履行职责期间（包括上下班途中），发生自身的人身伤害、伤亡，均由成交单位负责处理并承担经济和人道主义上的责任采购方不承担任何责任。</w:t>
      </w:r>
      <w:r>
        <w:rPr>
          <w:color w:val="000000" w:themeColor="text1"/>
        </w:rPr>
      </w:r>
      <w:r/>
    </w:p>
    <w:p>
      <w:pPr>
        <w:pStyle w:val="719"/>
        <w:ind w:firstLine="420"/>
        <w:spacing w:line="360" w:lineRule="auto"/>
        <w:tabs>
          <w:tab w:val="left" w:pos="420" w:leader="none"/>
          <w:tab w:val="left" w:pos="540" w:leader="none"/>
        </w:tabs>
        <w:rPr>
          <w:rFonts w:hint="eastAsia" w:ascii="宋体" w:hAnsi="宋体" w:cs="宋体"/>
          <w:color w:val="000000" w:themeColor="text1"/>
        </w:rPr>
      </w:pPr>
      <w:r>
        <w:rPr>
          <w:rFonts w:hint="eastAsia" w:ascii="宋体" w:hAnsi="宋体" w:cs="宋体"/>
          <w:color w:val="000000" w:themeColor="text1"/>
        </w:rPr>
        <w:t xml:space="preserve">6.成交单位将根据采购文件、响应文件的相关约定，承担合同责任，履行合同义务。</w:t>
      </w:r>
      <w:r>
        <w:rPr>
          <w:color w:val="000000" w:themeColor="text1"/>
        </w:rPr>
      </w:r>
      <w:r/>
    </w:p>
    <w:p>
      <w:pPr>
        <w:pStyle w:val="856"/>
        <w:ind w:firstLine="420"/>
        <w:jc w:val="both"/>
        <w:rPr>
          <w:rFonts w:hint="eastAsia" w:ascii="宋体" w:hAnsi="宋体" w:cs="宋体"/>
          <w:color w:val="000000" w:themeColor="text1"/>
          <w:sz w:val="21"/>
        </w:rPr>
      </w:pPr>
      <w:r>
        <w:rPr>
          <w:rFonts w:hint="eastAsia" w:ascii="宋体" w:hAnsi="宋体" w:cs="宋体"/>
          <w:color w:val="000000" w:themeColor="text1"/>
          <w:sz w:val="21"/>
        </w:rPr>
        <w:t xml:space="preserve">7.</w:t>
      </w:r>
      <w:r>
        <w:rPr>
          <w:rFonts w:hint="eastAsia" w:ascii="宋体" w:hAnsi="宋体"/>
          <w:color w:val="000000" w:themeColor="text1"/>
          <w:sz w:val="21"/>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000000" w:themeColor="text1"/>
          <w:sz w:val="21"/>
        </w:rPr>
        <w:t xml:space="preserve">。</w:t>
      </w:r>
      <w:r>
        <w:rPr>
          <w:color w:val="000000" w:themeColor="text1"/>
        </w:rPr>
      </w:r>
      <w:r/>
    </w:p>
    <w:p>
      <w:pPr>
        <w:pStyle w:val="856"/>
        <w:ind w:firstLine="420"/>
        <w:jc w:val="both"/>
        <w:rPr>
          <w:rFonts w:hint="eastAsia" w:ascii="宋体" w:hAnsi="宋体" w:cs="宋体"/>
          <w:color w:val="000000" w:themeColor="text1"/>
          <w:sz w:val="21"/>
          <w:szCs w:val="21"/>
        </w:rPr>
      </w:pPr>
      <w:r>
        <w:rPr>
          <w:rFonts w:hint="eastAsia" w:ascii="宋体" w:hAnsi="宋体" w:cs="宋体"/>
          <w:color w:val="000000" w:themeColor="text1"/>
          <w:sz w:val="21"/>
        </w:rPr>
        <w:t xml:space="preserve">8.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color w:val="000000" w:themeColor="text1"/>
        </w:rPr>
      </w:r>
      <w:r/>
    </w:p>
    <w:p>
      <w:pPr>
        <w:pStyle w:val="856"/>
        <w:ind w:firstLine="422"/>
        <w:rPr>
          <w:rFonts w:hint="eastAsia"/>
          <w:b/>
          <w:bCs/>
          <w:color w:val="000000" w:themeColor="text1"/>
        </w:rPr>
      </w:pPr>
      <w:r>
        <w:rPr>
          <w:rFonts w:hint="eastAsia" w:ascii="宋体" w:hAnsi="宋体" w:cs="宋体"/>
          <w:b/>
          <w:bCs/>
          <w:color w:val="000000" w:themeColor="text1"/>
          <w:sz w:val="21"/>
          <w:szCs w:val="21"/>
        </w:rPr>
        <w:t xml:space="preserve">七、凡涉及采购文件的补充说明和修改，均以网上发布的通知为准。</w:t>
      </w:r>
      <w:r>
        <w:rPr>
          <w:color w:val="000000" w:themeColor="text1"/>
        </w:rPr>
      </w:r>
      <w:r/>
    </w:p>
    <w:p>
      <w:pPr>
        <w:pStyle w:val="856"/>
        <w:rPr>
          <w:rFonts w:hint="eastAsia"/>
          <w:color w:val="000000" w:themeColor="text1"/>
        </w:rPr>
      </w:pPr>
      <w:r>
        <w:rPr>
          <w:rFonts w:hint="eastAsia"/>
          <w:color w:val="000000" w:themeColor="text1"/>
        </w:rPr>
      </w:r>
      <w:r>
        <w:rPr>
          <w:color w:val="000000" w:themeColor="text1"/>
        </w:rPr>
      </w:r>
      <w:r/>
    </w:p>
    <w:p>
      <w:pPr>
        <w:pStyle w:val="719"/>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br w:type="page" w:clear="all"/>
      </w:r>
      <w:r>
        <w:rPr>
          <w:color w:val="000000" w:themeColor="text1"/>
        </w:rPr>
      </w:r>
      <w:r/>
    </w:p>
    <w:p>
      <w:pPr>
        <w:pStyle w:val="719"/>
        <w:jc w:val="center"/>
        <w:spacing w:line="360" w:lineRule="auto"/>
        <w:rPr>
          <w:rFonts w:hint="eastAsia" w:ascii="宋体" w:hAnsi="宋体" w:cs="宋体"/>
          <w:b/>
          <w:bCs/>
          <w:color w:val="000000" w:themeColor="text1"/>
          <w:sz w:val="44"/>
          <w:szCs w:val="44"/>
        </w:rPr>
        <w:outlineLvl w:val="0"/>
      </w:pPr>
      <w:r>
        <w:rPr>
          <w:rFonts w:hint="eastAsia" w:ascii="宋体" w:hAnsi="宋体" w:cs="宋体"/>
          <w:b/>
          <w:bCs/>
          <w:color w:val="000000" w:themeColor="text1"/>
          <w:sz w:val="44"/>
          <w:szCs w:val="44"/>
        </w:rPr>
        <w:t xml:space="preserve">第五章 评审方法与评审标准</w:t>
      </w:r>
      <w:r>
        <w:rPr>
          <w:color w:val="000000" w:themeColor="text1"/>
        </w:rPr>
      </w:r>
      <w:r/>
    </w:p>
    <w:p>
      <w:pPr>
        <w:pStyle w:val="719"/>
        <w:ind w:firstLine="422"/>
        <w:spacing w:line="360" w:lineRule="auto"/>
        <w:tabs>
          <w:tab w:val="left" w:pos="2870"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一、评审办法：</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w:t>
      </w:r>
      <w:r>
        <w:rPr>
          <w:rFonts w:ascii="宋体" w:hAnsi="宋体" w:cs="宋体"/>
          <w:color w:val="000000" w:themeColor="text1"/>
          <w:sz w:val="21"/>
          <w:szCs w:val="21"/>
        </w:rPr>
        <w:t xml:space="preserve">本次评审采用综合评分法，即在满足磋商文件实质性要求前提下，根据按照磋商文件中规定的评审标准和各项因素进行综合评审，按照评审得分由高到低顺序推荐3名成交候选供应商。</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ascii="宋体" w:hAnsi="宋体" w:cs="宋体"/>
          <w:color w:val="000000" w:themeColor="text1"/>
          <w:sz w:val="21"/>
          <w:szCs w:val="21"/>
        </w:rPr>
        <w:t xml:space="preserve">磋商小组各成员审查每份响应文件是否实质响应了采购文件的要求，未实质性响应的响应文件将被拒绝，也不进行评审。</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w:t>
      </w:r>
      <w:r>
        <w:rPr>
          <w:rFonts w:ascii="宋体" w:hAnsi="宋体" w:cs="宋体"/>
          <w:color w:val="000000" w:themeColor="text1"/>
          <w:sz w:val="21"/>
          <w:szCs w:val="21"/>
        </w:rPr>
        <w:t xml:space="preserve">磋商小组各成员独立对每个进入打分程序的响应文件以打分的形式进行评审和评价。对评委的评分进行统计汇总时算术平均计算得分（计算结果均四舍五入保留两位小数）。</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4.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5.针对中小型企业、残疾人福利企业和监狱企业的评审：</w:t>
      </w:r>
      <w:r>
        <w:rPr>
          <w:color w:val="000000" w:themeColor="text1"/>
        </w:rPr>
      </w:r>
      <w:r/>
    </w:p>
    <w:p>
      <w:pPr>
        <w:pStyle w:val="719"/>
        <w:ind w:firstLine="420"/>
        <w:spacing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000000" w:themeColor="text1"/>
          <w:szCs w:val="21"/>
          <w:highlight w:val="none"/>
        </w:rPr>
        <w:t xml:space="preserve">，对于符合规定的小微企业报价给予相应比例的扣除，其中货物和服务项目为20%，工程项目为5%，用扣除后的价格参加评审</w:t>
      </w:r>
      <w:r>
        <w:rPr>
          <w:rFonts w:hint="eastAsia" w:ascii="宋体" w:hAnsi="宋体" w:cs="宋体"/>
          <w:bCs/>
          <w:color w:val="000000" w:themeColor="text1"/>
          <w:szCs w:val="21"/>
          <w:highlight w:val="none"/>
        </w:rPr>
        <w:t xml:space="preserve">。</w:t>
      </w:r>
      <w:r>
        <w:rPr>
          <w:rFonts w:hint="eastAsia" w:hAnsi="宋体" w:cs="宋体"/>
          <w:bCs/>
          <w:color w:val="000000" w:themeColor="text1"/>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color w:val="000000" w:themeColor="text1"/>
          <w:szCs w:val="21"/>
          <w:highlight w:val="none"/>
        </w:rPr>
        <w:t xml:space="preserve">服务类项目中供应商若使用退休人员，将不享受中小企业扶持政策。</w:t>
      </w:r>
      <w:r>
        <w:rPr>
          <w:rFonts w:hint="eastAsia" w:ascii="宋体" w:hAnsi="宋体" w:cs="宋体"/>
          <w:b/>
          <w:color w:val="000000" w:themeColor="text1"/>
          <w:szCs w:val="21"/>
          <w:highlight w:val="none"/>
        </w:rPr>
        <w:t xml:space="preserve">服务类项目中供应商若使用退休人员，将不享受</w:t>
      </w:r>
      <w:r>
        <w:rPr>
          <w:rFonts w:hint="eastAsia" w:ascii="宋体" w:hAnsi="宋体" w:cs="宋体"/>
          <w:b/>
          <w:color w:val="000000" w:themeColor="text1"/>
          <w:szCs w:val="21"/>
        </w:rPr>
        <w:t xml:space="preserve">中小企业扶持政策。</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olor w:val="000000" w:themeColor="text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注：</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rPr>
          <w:color w:val="000000" w:themeColor="text1"/>
        </w:rPr>
      </w:r>
      <w:r/>
    </w:p>
    <w:p>
      <w:pPr>
        <w:pStyle w:val="719"/>
        <w:ind w:firstLine="420"/>
        <w:spacing w:line="360" w:lineRule="auto"/>
        <w:rPr>
          <w:rFonts w:hint="eastAsia" w:ascii="Times New Roman" w:hAnsi="Times New Roman"/>
          <w:color w:val="000000" w:themeColor="text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6.根据苏财购〔2025〕62号文件要求，关于推动解决政府采购异常低价问题相关工作的通知，对异常低价响应进行审查：</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①评审过程中出现下列情形之一的，评审委员会应当启动异常低价响应审查程序：</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A.响应报价低于采购项目预算 50%的，即响应报价&lt;采购项目预算 ×50%；</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B.响应报价低于采购项目最高限价45% 的，即响应报价&lt;采购项目最高限价 ×45%；</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C.评审委员会认定的供应商报价过低、有可能影响产品质量或者不能诚信履约的其他情形。</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color w:val="000000" w:themeColor="text1"/>
        </w:rPr>
      </w:r>
      <w:r/>
    </w:p>
    <w:p>
      <w:pPr>
        <w:pStyle w:val="719"/>
        <w:numPr>
          <w:ilvl w:val="0"/>
          <w:numId w:val="6"/>
        </w:num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评分标准：</w:t>
      </w:r>
      <w:r>
        <w:rPr>
          <w:color w:val="000000" w:themeColor="text1"/>
        </w:rPr>
      </w:r>
      <w:r/>
    </w:p>
    <w:p>
      <w:pPr>
        <w:pStyle w:val="719"/>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（一）价格（10分）</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第一步：响应总报价低于或等于财政预算价格（或最高限价）的，为有效响应报价。超财政预算（或最高限价）的响应报价为无效响应报价。</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第二步：在所有有效响应报价中满足采购文件要求，且响应价格最低的响应报价为磋商基准价，其他供应商的价格分按照下列公式计算（计算结果四舍五入保留两位小数）。</w:t>
      </w:r>
      <w:r>
        <w:rPr>
          <w:color w:val="000000" w:themeColor="text1"/>
        </w:rPr>
      </w:r>
      <w:r/>
    </w:p>
    <w:p>
      <w:pPr>
        <w:pStyle w:val="719"/>
        <w:ind w:firstLine="420"/>
        <w:spacing w:line="360" w:lineRule="auto"/>
        <w:tabs>
          <w:tab w:val="left" w:pos="420" w:leader="none"/>
          <w:tab w:val="left" w:pos="540" w:leader="none"/>
        </w:tabs>
        <w:rPr>
          <w:rFonts w:hint="eastAsia" w:ascii="Times New Roman" w:hAnsi="Times New Roman"/>
          <w:color w:val="000000" w:themeColor="text1"/>
        </w:rPr>
      </w:pPr>
      <w:r>
        <w:rPr>
          <w:rFonts w:hint="eastAsia" w:ascii="Times New Roman" w:hAnsi="Times New Roman"/>
          <w:color w:val="000000" w:themeColor="text1"/>
        </w:rPr>
        <w:t xml:space="preserve">磋商报价得分＝（磋商基准价/最终磋商报价）×价格权值×100（价格权值为10%）</w:t>
      </w:r>
      <w:r>
        <w:rPr>
          <w:color w:val="000000" w:themeColor="text1"/>
        </w:rPr>
      </w:r>
      <w:r/>
    </w:p>
    <w:p>
      <w:pPr>
        <w:pStyle w:val="1036"/>
        <w:ind w:firstLine="211"/>
        <w:spacing w:line="360" w:lineRule="auto"/>
        <w:rPr>
          <w:rFonts w:hint="eastAsia" w:hAnsi="宋体" w:cs="宋体"/>
          <w:b/>
          <w:bCs/>
          <w:color w:val="000000" w:themeColor="text1"/>
          <w:szCs w:val="21"/>
          <w:highlight w:val="none"/>
        </w:rPr>
      </w:pPr>
      <w:r>
        <w:rPr>
          <w:rFonts w:hint="eastAsia" w:hAnsi="宋体" w:cs="宋体"/>
          <w:b/>
          <w:bCs/>
          <w:color w:val="000000" w:themeColor="text1"/>
          <w:szCs w:val="21"/>
          <w:highlight w:val="none"/>
        </w:rPr>
        <w:t xml:space="preserve">（二）服务方案（60分）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1.项目理解及定位(8分)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olor w:val="000000" w:themeColor="text1"/>
        </w:rPr>
        <w:t xml:space="preserve">针对本项目活动背景的理解到位、定位的分析准确得8分；针对项目背景理解良好，主题、定位分析较准确得5分；背景理解较浅，主题不够突出、定位分析准确性欠缺得3分。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2.线上活动服务方案（10分） </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方案内容详实、针对性强，平台选择及优惠方案优，可实施性强得10分；方案内容较完整、平台选择及优惠方案良好，可实施性及针对良好得7分；方案内容详实度一般、平台选择覆盖面较小，优惠方案一般，可实施性及针对性一般得4分；方案内容简略，线上平台及优惠方案欠缺得1分；未提供相应内容不得分。</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3.线下活动方案（10</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方案内容详实、活动主题明确、活动形式丰富多样，重点突出，可实施性强得10分；方案内容较完整、平台选择及优惠方案良好，可实施性及针对良好得7分；方案内容详实度一般、平台选择覆盖面较小，优惠方案一般，可实施性及针对性一般得4分；方案内容简略，线上平台及优惠方案欠缺得1分；未提供相应内容不得分。</w:t>
      </w:r>
      <w:r>
        <w:rPr>
          <w:color w:val="000000" w:themeColor="text1"/>
        </w:rPr>
      </w:r>
      <w:r/>
    </w:p>
    <w:p>
      <w:pPr>
        <w:pStyle w:val="71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4.活动整体视觉设计及物料制作方案（1</w:t>
      </w:r>
      <w:r>
        <w:rPr>
          <w:rFonts w:ascii="宋体" w:hAnsi="宋体" w:cs="宋体"/>
          <w:color w:val="000000" w:themeColor="text1"/>
          <w:szCs w:val="21"/>
          <w:highlight w:val="none"/>
        </w:rPr>
        <w:t xml:space="preserve">0</w:t>
      </w:r>
      <w:r>
        <w:rPr>
          <w:rFonts w:hint="eastAsia" w:ascii="宋体" w:hAnsi="宋体" w:cs="宋体"/>
          <w:color w:val="000000" w:themeColor="text1"/>
          <w:szCs w:val="21"/>
          <w:highlight w:val="none"/>
        </w:rPr>
        <w:t xml:space="preserve">分）：</w:t>
      </w:r>
      <w:r>
        <w:rPr>
          <w:color w:val="000000" w:themeColor="text1"/>
        </w:rPr>
      </w:r>
      <w:r/>
    </w:p>
    <w:p>
      <w:pPr>
        <w:pStyle w:val="71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活动整体视觉设计及物料制作方案内容全面，整体设计风格统一，符合活动主题，可行性高得</w:t>
      </w:r>
      <w:r>
        <w:rPr>
          <w:rFonts w:ascii="宋体" w:hAnsi="宋体" w:cs="宋体"/>
          <w:color w:val="000000" w:themeColor="text1"/>
          <w:szCs w:val="21"/>
          <w:highlight w:val="none"/>
        </w:rPr>
        <w:t xml:space="preserve">10</w:t>
      </w:r>
      <w:r>
        <w:rPr>
          <w:rFonts w:hint="eastAsia" w:ascii="宋体" w:hAnsi="宋体" w:cs="宋体"/>
          <w:color w:val="000000" w:themeColor="text1"/>
          <w:szCs w:val="21"/>
          <w:highlight w:val="none"/>
        </w:rPr>
        <w:t xml:space="preserve">分；方案内容较全面，整体设计风格较统一，基本符合活动主题，可行性较好得7分；方案内容基本全面、基本可行得4分；方案简略，可行性欠缺得1分；未提供相应内容不得分。</w:t>
      </w:r>
      <w:r>
        <w:rPr>
          <w:color w:val="000000" w:themeColor="text1"/>
        </w:rPr>
      </w:r>
      <w:r/>
    </w:p>
    <w:p>
      <w:pPr>
        <w:pStyle w:val="71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rFonts w:ascii="宋体" w:hAnsi="宋体" w:cs="宋体"/>
          <w:color w:val="000000" w:themeColor="text1"/>
          <w:szCs w:val="21"/>
          <w:highlight w:val="none"/>
        </w:rPr>
        <w:t xml:space="preserve">宣传推广</w:t>
      </w:r>
      <w:r>
        <w:rPr>
          <w:rFonts w:hint="eastAsia" w:ascii="宋体" w:hAnsi="宋体" w:cs="宋体"/>
          <w:color w:val="000000" w:themeColor="text1"/>
          <w:szCs w:val="21"/>
          <w:highlight w:val="none"/>
        </w:rPr>
        <w:t xml:space="preserve">实施方案（10分）</w:t>
      </w:r>
      <w:r>
        <w:rPr>
          <w:color w:val="000000" w:themeColor="text1"/>
        </w:rPr>
      </w:r>
      <w:r/>
    </w:p>
    <w:p>
      <w:pPr>
        <w:pStyle w:val="719"/>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宣传重点突出，宣传渠道规划完整、详实，宣传覆盖全面、充分，能对大众进行有效宣传及推广的得</w:t>
      </w:r>
      <w:r>
        <w:rPr>
          <w:rFonts w:hint="eastAsia" w:ascii="宋体" w:hAnsi="宋体" w:cs="宋体"/>
          <w:color w:val="000000" w:themeColor="text1"/>
          <w:szCs w:val="21"/>
        </w:rPr>
        <w:t xml:space="preserve">10</w:t>
      </w:r>
      <w:r>
        <w:rPr>
          <w:rFonts w:ascii="宋体" w:hAnsi="宋体" w:cs="宋体"/>
          <w:color w:val="000000" w:themeColor="text1"/>
          <w:szCs w:val="21"/>
        </w:rPr>
        <w:t xml:space="preserve">分；宣传重点较突出，宣传渠道规划较完整，宣传覆盖面较广，能够较好满足宣传推广需求的得</w:t>
      </w:r>
      <w:r>
        <w:rPr>
          <w:rFonts w:hint="eastAsia" w:ascii="宋体" w:hAnsi="宋体" w:cs="宋体"/>
          <w:color w:val="000000" w:themeColor="text1"/>
          <w:szCs w:val="21"/>
        </w:rPr>
        <w:t xml:space="preserve">7</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rPr>
          <w:rFonts w:ascii="宋体" w:hAnsi="宋体" w:cs="宋体"/>
          <w:color w:val="000000" w:themeColor="text1"/>
          <w:szCs w:val="21"/>
        </w:rPr>
        <w:t xml:space="preserve">宣传渠道规划简单，宣传覆盖面有限</w:t>
      </w:r>
      <w:r>
        <w:rPr>
          <w:rFonts w:hint="eastAsia" w:ascii="宋体" w:hAnsi="宋体" w:cs="宋体"/>
          <w:color w:val="000000" w:themeColor="text1"/>
          <w:szCs w:val="21"/>
        </w:rPr>
        <w:t xml:space="preserve">得4分；宣传方案简略，宣传渠道适用性差，宣传推广效果较差得1</w:t>
      </w:r>
      <w:r>
        <w:rPr>
          <w:rFonts w:ascii="宋体" w:hAnsi="宋体" w:cs="宋体"/>
          <w:color w:val="000000" w:themeColor="text1"/>
          <w:szCs w:val="21"/>
        </w:rPr>
        <w:t xml:space="preserve">分；</w:t>
      </w:r>
      <w:r>
        <w:rPr>
          <w:rFonts w:hint="eastAsia" w:ascii="宋体" w:hAnsi="宋体" w:cs="宋体"/>
          <w:color w:val="000000" w:themeColor="text1"/>
          <w:szCs w:val="21"/>
        </w:rPr>
        <w:t xml:space="preserve">未提供相应内容的不得分</w:t>
      </w:r>
      <w:r>
        <w:rPr>
          <w:rFonts w:ascii="宋体" w:hAnsi="宋体" w:cs="宋体"/>
          <w:color w:val="000000" w:themeColor="text1"/>
          <w:szCs w:val="21"/>
        </w:rPr>
        <w:t xml:space="preserve">。</w:t>
      </w:r>
      <w:r>
        <w:rPr>
          <w:color w:val="000000" w:themeColor="text1"/>
        </w:rPr>
      </w:r>
      <w:r/>
    </w:p>
    <w:p>
      <w:pPr>
        <w:pStyle w:val="719"/>
        <w:ind w:firstLine="420"/>
        <w:spacing w:line="360" w:lineRule="auto"/>
        <w:rPr>
          <w:rFonts w:ascii="宋体" w:hAnsi="宋体" w:cs="宋体"/>
          <w:bCs/>
          <w:color w:val="000000" w:themeColor="text1"/>
        </w:rPr>
      </w:pPr>
      <w:r>
        <w:rPr>
          <w:rFonts w:hint="eastAsia" w:ascii="宋体" w:hAnsi="宋体" w:cs="宋体"/>
          <w:color w:val="000000" w:themeColor="text1"/>
          <w:szCs w:val="21"/>
        </w:rPr>
        <w:t xml:space="preserve">6.</w:t>
      </w:r>
      <w:r>
        <w:rPr>
          <w:rFonts w:hint="eastAsia" w:ascii="宋体" w:hAnsi="宋体" w:cs="宋体"/>
          <w:bCs/>
          <w:color w:val="000000" w:themeColor="text1"/>
        </w:rPr>
        <w:t xml:space="preserve">工作进度安排（6分）</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bCs/>
          <w:color w:val="000000" w:themeColor="text1"/>
        </w:rPr>
        <w:t xml:space="preserve">在活动规定时间内进度安排合理、进度控制措施得当的得6分；进度安排较合理的得4分；进度安排一般得2分。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7.应急预案（6分）</w:t>
      </w:r>
      <w:r>
        <w:rPr>
          <w:color w:val="000000" w:themeColor="text1"/>
        </w:rPr>
      </w:r>
      <w:r/>
    </w:p>
    <w:p>
      <w:pPr>
        <w:pStyle w:val="719"/>
        <w:ind w:firstLine="420"/>
        <w:spacing w:line="360" w:lineRule="auto"/>
        <w:rPr>
          <w:rFonts w:ascii="宋体" w:hAnsi="宋体" w:cs="宋体"/>
          <w:b/>
          <w:color w:val="000000" w:themeColor="text1"/>
        </w:rPr>
      </w:pPr>
      <w:r>
        <w:rPr>
          <w:rFonts w:hint="eastAsia" w:ascii="宋体" w:hAnsi="宋体" w:cs="宋体"/>
          <w:color w:val="000000" w:themeColor="text1"/>
          <w:szCs w:val="21"/>
        </w:rPr>
      </w:r>
      <w:r>
        <w:rPr>
          <w:rFonts w:ascii="SimSun" w:hAnsi="SimSun" w:eastAsia="SimSun" w:cs="SimSun"/>
          <w:color w:val="000000" w:themeColor="text1"/>
          <w:sz w:val="21"/>
        </w:rPr>
        <w:t xml:space="preserve">针对活动期间可预测的突发状况及其针对紧急情况的应急预案细致周密，针对性强，科学可行，措施有力，应急协调能力强的得6分；措施较简单或一般的得4分；应急预案简略，针对性欠缺得2分；未提供相关内容不得分。</w:t>
      </w:r>
      <w:r>
        <w:rPr>
          <w:color w:val="000000" w:themeColor="text1"/>
        </w:rPr>
      </w:r>
      <w:r/>
    </w:p>
    <w:p>
      <w:pPr>
        <w:pStyle w:val="719"/>
        <w:ind w:firstLine="420"/>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（三）服务团队保障（15分）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8.针对本项目配备的项目负责人</w:t>
      </w:r>
      <w:r>
        <w:rPr>
          <w:rFonts w:ascii="宋体" w:hAnsi="宋体" w:cs="宋体"/>
          <w:color w:val="000000" w:themeColor="text1"/>
          <w:szCs w:val="21"/>
        </w:rPr>
        <w:t xml:space="preserve">具备15年(含)及以上相关行业经验（策展、活动、宣传）的得3分；具备10年（含）至15年相关行业经验得2分。具备10年以下相关行业经验</w:t>
      </w:r>
      <w:r>
        <w:rPr>
          <w:rFonts w:hint="eastAsia" w:ascii="宋体" w:hAnsi="宋体" w:cs="宋体"/>
          <w:color w:val="000000" w:themeColor="text1"/>
          <w:szCs w:val="21"/>
        </w:rPr>
        <w:t xml:space="preserve">得</w:t>
      </w:r>
      <w:r>
        <w:rPr>
          <w:rFonts w:ascii="宋体" w:hAnsi="宋体" w:cs="宋体"/>
          <w:color w:val="000000" w:themeColor="text1"/>
          <w:szCs w:val="21"/>
        </w:rPr>
        <w:t xml:space="preserve">1分</w:t>
      </w:r>
      <w:r>
        <w:rPr>
          <w:rFonts w:hint="eastAsia" w:ascii="宋体" w:hAnsi="宋体" w:cs="宋体"/>
          <w:color w:val="000000" w:themeColor="text1"/>
          <w:szCs w:val="21"/>
        </w:rPr>
        <w:t xml:space="preserve">。（响应文件中需提供体现项目负责人的项目合同、证书或奖状等相关证明材料）</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9.针对本项目配备的项目负责人具有中级职称的得2分。（响应文件中需提供职称证书及响应单位为其缴纳的最近一期社保证明扫描件）</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highlight w:val="none"/>
        </w:rPr>
        <w:t xml:space="preserve">10.</w:t>
      </w:r>
      <w:r>
        <w:rPr>
          <w:rFonts w:ascii="宋体" w:hAnsi="宋体" w:cs="宋体"/>
          <w:color w:val="000000" w:themeColor="text1"/>
          <w:szCs w:val="21"/>
          <w:highlight w:val="none"/>
        </w:rPr>
        <w:t xml:space="preserve">服务团队成员中</w:t>
      </w:r>
      <w:r>
        <w:rPr>
          <w:rFonts w:hint="eastAsia" w:ascii="宋体" w:hAnsi="宋体" w:cs="宋体"/>
          <w:color w:val="000000" w:themeColor="text1"/>
          <w:szCs w:val="21"/>
          <w:highlight w:val="none"/>
        </w:rPr>
        <w:t xml:space="preserve">具备初级及以上职称的，每一人得1人，最高得4分</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（响应文件</w:t>
      </w:r>
      <w:r>
        <w:rPr>
          <w:rFonts w:hint="eastAsia" w:ascii="宋体" w:hAnsi="宋体" w:cs="宋体"/>
          <w:color w:val="000000" w:themeColor="text1"/>
          <w:szCs w:val="21"/>
        </w:rPr>
        <w:t xml:space="preserve">中需提供职称证书及响应单位为其缴纳的最近一期社保证明扫描件）</w:t>
      </w:r>
      <w:r>
        <w:rPr>
          <w:color w:val="000000" w:themeColor="text1"/>
        </w:rPr>
      </w:r>
      <w:r/>
    </w:p>
    <w:p>
      <w:pPr>
        <w:pStyle w:val="719"/>
        <w:ind w:firstLine="420"/>
        <w:jc w:val="left"/>
        <w:spacing w:line="360" w:lineRule="auto"/>
        <w:rPr>
          <w:rFonts w:ascii="宋体" w:hAnsi="宋体"/>
          <w:color w:val="000000" w:themeColor="text1"/>
        </w:rPr>
      </w:pPr>
      <w:r>
        <w:rPr>
          <w:rFonts w:hint="eastAsia" w:ascii="宋体" w:hAnsi="宋体"/>
          <w:color w:val="000000" w:themeColor="text1"/>
        </w:rPr>
        <w:t xml:space="preserve">11.针对项目活动设备配置保障情况（6分）</w:t>
      </w:r>
      <w:r>
        <w:rPr>
          <w:color w:val="000000" w:themeColor="text1"/>
        </w:rPr>
      </w:r>
      <w:r/>
    </w:p>
    <w:p>
      <w:pPr>
        <w:pStyle w:val="719"/>
        <w:ind w:firstLine="420"/>
        <w:jc w:val="left"/>
        <w:spacing w:line="360" w:lineRule="auto"/>
        <w:rPr>
          <w:rFonts w:ascii="宋体" w:hAnsi="宋体"/>
          <w:color w:val="000000" w:themeColor="text1"/>
        </w:rPr>
      </w:pPr>
      <w:r>
        <w:rPr>
          <w:rFonts w:hint="eastAsia" w:ascii="宋体" w:hAnsi="宋体"/>
          <w:color w:val="000000" w:themeColor="text1"/>
        </w:rPr>
        <w:t xml:space="preserve">针对本项目提供专业的服务配置多讯道广播级高清转播车、高清摄像机、高清航拍机等视频摄录设备的，每一项得2分，最高6分。</w:t>
      </w:r>
      <w:r>
        <w:rPr>
          <w:color w:val="000000" w:themeColor="text1"/>
        </w:rPr>
      </w:r>
      <w:r/>
    </w:p>
    <w:p>
      <w:pPr>
        <w:pStyle w:val="719"/>
        <w:ind w:firstLine="420"/>
        <w:jc w:val="left"/>
        <w:spacing w:line="360" w:lineRule="auto"/>
        <w:rPr>
          <w:rFonts w:ascii="宋体" w:hAnsi="宋体"/>
          <w:color w:val="000000" w:themeColor="text1"/>
        </w:rPr>
      </w:pPr>
      <w:r>
        <w:rPr>
          <w:rFonts w:hint="eastAsia" w:ascii="宋体" w:hAnsi="宋体"/>
          <w:color w:val="000000" w:themeColor="text1"/>
        </w:rPr>
        <w:t xml:space="preserve"> （响应文件中提供车辆行驶证、设备清单及照片等证明材料并加盖响应单位公章）</w:t>
      </w:r>
      <w:r>
        <w:rPr>
          <w:color w:val="000000" w:themeColor="text1"/>
        </w:rPr>
      </w:r>
      <w:r/>
    </w:p>
    <w:p>
      <w:pPr>
        <w:pStyle w:val="719"/>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（四）响应单位履约能力（15分）</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bCs/>
          <w:color w:val="000000" w:themeColor="text1"/>
        </w:rPr>
        <w:t xml:space="preserve">响应单位类似项目业绩（</w:t>
      </w:r>
      <w:r>
        <w:rPr>
          <w:rFonts w:hint="eastAsia" w:ascii="宋体" w:hAnsi="宋体" w:cs="宋体"/>
          <w:color w:val="000000" w:themeColor="text1"/>
          <w:szCs w:val="21"/>
        </w:rPr>
        <w:t xml:space="preserve">9分）</w:t>
      </w:r>
      <w:r>
        <w:rPr>
          <w:color w:val="000000" w:themeColor="text1"/>
        </w:rPr>
      </w:r>
      <w:r/>
    </w:p>
    <w:p>
      <w:pPr>
        <w:pStyle w:val="719"/>
        <w:ind w:firstLine="420"/>
        <w:spacing w:line="360" w:lineRule="auto"/>
        <w:rPr>
          <w:rFonts w:hint="eastAsia" w:hAnsi="宋体" w:cs="宋体"/>
          <w:bCs/>
          <w:color w:val="000000" w:themeColor="text1"/>
          <w:szCs w:val="21"/>
        </w:rPr>
      </w:pPr>
      <w:r>
        <w:rPr>
          <w:rFonts w:hint="eastAsia" w:hAnsi="宋体" w:cs="宋体"/>
          <w:color w:val="000000" w:themeColor="text1"/>
          <w:szCs w:val="21"/>
        </w:rPr>
        <w:t xml:space="preserve">响应单位自2020年1月1日</w:t>
      </w:r>
      <w:r>
        <w:rPr>
          <w:rFonts w:hint="eastAsia" w:ascii="宋体" w:hAnsi="宋体" w:cs="宋体"/>
          <w:bCs/>
          <w:color w:val="000000" w:themeColor="text1"/>
        </w:rPr>
        <w:t xml:space="preserve">（以合同签订日期为准）至今具备类似活动项目业绩的，每具备一个得3分，最高9分</w:t>
      </w:r>
      <w:r>
        <w:rPr>
          <w:rFonts w:hint="eastAsia" w:ascii="宋体" w:hAnsi="宋体" w:cs="宋体"/>
          <w:color w:val="000000" w:themeColor="text1"/>
          <w:szCs w:val="21"/>
        </w:rPr>
        <w:t xml:space="preserve">（响应文件中提供业绩合同及对应项目任一期发票扫描件）  </w:t>
      </w:r>
      <w:r>
        <w:rPr>
          <w:color w:val="000000" w:themeColor="text1"/>
        </w:rPr>
      </w:r>
      <w:r/>
    </w:p>
    <w:p>
      <w:pPr>
        <w:pStyle w:val="71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13.响应单位宣传保障能力（6分）</w:t>
      </w:r>
      <w:r>
        <w:rPr>
          <w:color w:val="000000" w:themeColor="text1"/>
        </w:rPr>
      </w:r>
      <w:r/>
    </w:p>
    <w:p>
      <w:pPr>
        <w:pStyle w:val="719"/>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响应单位针对本项目具备或配备的</w:t>
      </w:r>
      <w:r>
        <w:rPr>
          <w:rFonts w:ascii="宋体" w:hAnsi="宋体" w:cs="宋体"/>
          <w:color w:val="000000" w:themeColor="text1"/>
          <w:szCs w:val="21"/>
        </w:rPr>
        <w:t xml:space="preserve">媒体</w:t>
      </w:r>
      <w:r>
        <w:rPr>
          <w:rFonts w:hint="eastAsia" w:ascii="宋体" w:hAnsi="宋体" w:cs="宋体"/>
          <w:color w:val="000000" w:themeColor="text1"/>
          <w:szCs w:val="21"/>
        </w:rPr>
        <w:t xml:space="preserve">宣传</w:t>
      </w:r>
      <w:r>
        <w:rPr>
          <w:rFonts w:ascii="宋体" w:hAnsi="宋体" w:cs="宋体"/>
          <w:color w:val="000000" w:themeColor="text1"/>
          <w:szCs w:val="21"/>
        </w:rPr>
        <w:t xml:space="preserve">资源平台渠道</w:t>
      </w:r>
      <w:r>
        <w:rPr>
          <w:rFonts w:hint="eastAsia" w:ascii="宋体" w:hAnsi="宋体" w:cs="宋体"/>
          <w:color w:val="000000" w:themeColor="text1"/>
          <w:szCs w:val="21"/>
        </w:rPr>
        <w:t xml:space="preserve">丰富多样、</w:t>
      </w:r>
      <w:r>
        <w:rPr>
          <w:rFonts w:ascii="宋体" w:hAnsi="宋体" w:cs="宋体"/>
          <w:color w:val="000000" w:themeColor="text1"/>
          <w:szCs w:val="21"/>
        </w:rPr>
        <w:t xml:space="preserve">在本地的权威性</w:t>
      </w:r>
      <w:r>
        <w:rPr>
          <w:rFonts w:hint="eastAsia" w:ascii="宋体" w:hAnsi="宋体" w:cs="宋体"/>
          <w:color w:val="000000" w:themeColor="text1"/>
          <w:szCs w:val="21"/>
        </w:rPr>
        <w:t xml:space="preserve">高</w:t>
      </w:r>
      <w:r>
        <w:rPr>
          <w:rFonts w:ascii="宋体" w:hAnsi="宋体" w:cs="宋体"/>
          <w:color w:val="000000" w:themeColor="text1"/>
          <w:szCs w:val="21"/>
        </w:rPr>
        <w:t xml:space="preserve">、覆盖面</w:t>
      </w:r>
      <w:r>
        <w:rPr>
          <w:rFonts w:hint="eastAsia" w:ascii="宋体" w:hAnsi="宋体" w:cs="宋体"/>
          <w:color w:val="000000" w:themeColor="text1"/>
          <w:szCs w:val="21"/>
        </w:rPr>
        <w:t xml:space="preserve">及</w:t>
      </w:r>
      <w:r>
        <w:rPr>
          <w:rFonts w:ascii="宋体" w:hAnsi="宋体" w:cs="宋体"/>
          <w:color w:val="000000" w:themeColor="text1"/>
          <w:szCs w:val="21"/>
        </w:rPr>
        <w:t xml:space="preserve">影响力</w:t>
      </w:r>
      <w:r>
        <w:rPr>
          <w:rFonts w:hint="eastAsia" w:ascii="宋体" w:hAnsi="宋体" w:cs="宋体"/>
          <w:color w:val="000000" w:themeColor="text1"/>
          <w:szCs w:val="21"/>
        </w:rPr>
        <w:t xml:space="preserve">广得6分；媒体宣传资源配置一般，宣传覆盖面及影响力一般得4分；媒体资源配置简略，宣传能力较差得2分。（响应文件中提供响应单位与媒体平台关系材料或合作协议等）</w:t>
      </w:r>
      <w:r>
        <w:rPr>
          <w:color w:val="000000" w:themeColor="text1"/>
        </w:rPr>
      </w:r>
      <w:r/>
    </w:p>
    <w:p>
      <w:pPr>
        <w:pStyle w:val="719"/>
        <w:ind w:firstLine="422"/>
        <w:spacing w:line="85" w:lineRule="atLeast"/>
        <w:rPr>
          <w:rFonts w:hint="eastAsia" w:ascii="宋体" w:hAnsi="宋体" w:cs="宋体"/>
          <w:b/>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rPr>
          <w:color w:val="000000" w:themeColor="text1"/>
        </w:rPr>
      </w:r>
      <w:r/>
    </w:p>
    <w:p>
      <w:pPr>
        <w:pStyle w:val="736"/>
        <w:rPr>
          <w:rFonts w:ascii="宋体" w:hAnsi="宋体" w:cs="宋体"/>
          <w:b/>
          <w:color w:val="000000" w:themeColor="text1"/>
          <w:sz w:val="21"/>
        </w:rPr>
      </w:pPr>
      <w:r>
        <w:rPr>
          <w:rFonts w:ascii="宋体" w:hAnsi="宋体" w:cs="宋体"/>
          <w:b/>
          <w:color w:val="000000" w:themeColor="text1"/>
          <w:sz w:val="21"/>
        </w:rPr>
      </w:r>
      <w:r>
        <w:rPr>
          <w:color w:val="000000" w:themeColor="text1"/>
        </w:rPr>
      </w:r>
      <w:r/>
    </w:p>
    <w:p>
      <w:pPr>
        <w:pStyle w:val="736"/>
        <w:rPr>
          <w:rFonts w:ascii="宋体" w:hAnsi="宋体" w:cs="宋体"/>
          <w:b/>
          <w:color w:val="000000" w:themeColor="text1"/>
          <w:sz w:val="21"/>
        </w:rPr>
      </w:pPr>
      <w:r>
        <w:rPr>
          <w:rFonts w:ascii="宋体" w:hAnsi="宋体" w:cs="宋体"/>
          <w:b/>
          <w:color w:val="000000" w:themeColor="text1"/>
          <w:sz w:val="21"/>
        </w:rPr>
      </w:r>
      <w:r>
        <w:rPr>
          <w:color w:val="000000" w:themeColor="text1"/>
        </w:rPr>
      </w:r>
      <w:r/>
    </w:p>
    <w:p>
      <w:pPr>
        <w:pStyle w:val="719"/>
        <w:ind w:firstLine="422"/>
        <w:spacing w:line="360" w:lineRule="auto"/>
        <w:rPr>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针对评分标准中评分的每一条，投标人应提供相关资料并做出相应说明供评委评判，不提供相关资料的视为不具备该项得分的条件。</w:t>
      </w:r>
      <w:r>
        <w:rPr>
          <w:color w:val="000000" w:themeColor="text1"/>
        </w:rPr>
      </w:r>
      <w:r/>
    </w:p>
    <w:p>
      <w:pPr>
        <w:pStyle w:val="719"/>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br w:type="page" w:clear="all"/>
      </w:r>
      <w:r>
        <w:rPr>
          <w:color w:val="000000" w:themeColor="text1"/>
        </w:rPr>
      </w:r>
      <w:r/>
    </w:p>
    <w:p>
      <w:pPr>
        <w:pStyle w:val="719"/>
        <w:jc w:val="center"/>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t xml:space="preserve">第六章 响应文件格式</w:t>
      </w:r>
      <w:r>
        <w:rPr>
          <w:color w:val="000000" w:themeColor="text1"/>
        </w:rPr>
      </w:r>
      <w:r/>
    </w:p>
    <w:p>
      <w:pPr>
        <w:pStyle w:val="858"/>
        <w:ind w:firstLine="0"/>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说明：</w:t>
      </w:r>
      <w:r>
        <w:rPr>
          <w:color w:val="000000" w:themeColor="text1"/>
        </w:rPr>
      </w:r>
      <w:r/>
    </w:p>
    <w:p>
      <w:pPr>
        <w:pStyle w:val="858"/>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对本章所有的格式 ，供应商可根据自身情况进行补充和修改，但补充和修改不得造成与本格式内容有实质性的违背。</w:t>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887"/>
        <w:rPr>
          <w:color w:val="000000" w:themeColor="text1"/>
        </w:rPr>
      </w:pPr>
      <w:r>
        <w:rPr>
          <w:color w:val="000000" w:themeColor="text1"/>
        </w:rPr>
      </w:r>
      <w:r>
        <w:rPr>
          <w:color w:val="000000" w:themeColor="text1"/>
        </w:rPr>
      </w:r>
      <w:r/>
    </w:p>
    <w:p>
      <w:pPr>
        <w:pStyle w:val="719"/>
        <w:rPr>
          <w:rFonts w:ascii="宋体" w:hAnsi="宋体"/>
          <w:b/>
          <w:bCs/>
          <w:color w:val="000000" w:themeColor="text1"/>
          <w:szCs w:val="21"/>
        </w:rPr>
      </w:pPr>
      <w:r>
        <w:rPr>
          <w:rFonts w:hint="eastAsia" w:ascii="宋体" w:hAnsi="宋体"/>
          <w:b/>
          <w:color w:val="000000" w:themeColor="text1"/>
          <w:szCs w:val="21"/>
        </w:rPr>
        <w:br w:type="page" w:clear="all"/>
      </w:r>
      <w:r>
        <w:rPr>
          <w:color w:val="000000" w:themeColor="text1"/>
        </w:rPr>
      </w:r>
      <w:r/>
    </w:p>
    <w:p>
      <w:pPr>
        <w:pStyle w:val="858"/>
        <w:ind w:firstLine="0"/>
        <w:spacing w:line="360" w:lineRule="auto"/>
        <w:rPr>
          <w:rFonts w:hint="eastAsia" w:ascii="宋体" w:hAnsi="宋体"/>
          <w:b/>
          <w:bCs/>
          <w:color w:val="000000" w:themeColor="text1"/>
          <w:sz w:val="21"/>
          <w:szCs w:val="21"/>
        </w:rPr>
      </w:pPr>
      <w:r>
        <w:rPr>
          <w:rFonts w:hint="eastAsia" w:ascii="宋体" w:hAnsi="宋体"/>
          <w:b/>
          <w:color w:val="000000" w:themeColor="text1"/>
          <w:sz w:val="21"/>
          <w:szCs w:val="21"/>
        </w:rPr>
        <w:t xml:space="preserve">1、磋商响应函</w:t>
      </w:r>
      <w:r>
        <w:rPr>
          <w:color w:val="000000" w:themeColor="text1"/>
        </w:rPr>
      </w:r>
      <w:r/>
    </w:p>
    <w:p>
      <w:pPr>
        <w:pStyle w:val="865"/>
        <w:jc w:val="center"/>
        <w:spacing w:line="380" w:lineRule="exact"/>
        <w:rPr>
          <w:rFonts w:hAnsi="宋体"/>
          <w:color w:val="000000" w:themeColor="text1"/>
          <w:szCs w:val="21"/>
        </w:rPr>
      </w:pPr>
      <w:r>
        <w:rPr>
          <w:rFonts w:hint="eastAsia" w:hAnsi="宋体"/>
          <w:b/>
          <w:color w:val="000000" w:themeColor="text1"/>
          <w:szCs w:val="21"/>
        </w:rPr>
        <w:t xml:space="preserve">磋商响应函</w:t>
      </w:r>
      <w:r>
        <w:rPr>
          <w:color w:val="000000" w:themeColor="text1"/>
        </w:rPr>
      </w:r>
      <w:r/>
    </w:p>
    <w:p>
      <w:pPr>
        <w:pStyle w:val="719"/>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致：</w:t>
      </w:r>
      <w:r>
        <w:rPr>
          <w:rFonts w:hint="eastAsia" w:ascii="宋体" w:hAnsi="宋体" w:cs="宋体"/>
          <w:color w:val="000000" w:themeColor="text1"/>
          <w:szCs w:val="21"/>
          <w:u w:val="single"/>
          <w:lang w:val="zh-CN"/>
        </w:rPr>
        <w:t xml:space="preserve">苏州捷信招投标咨询有限公司</w:t>
      </w:r>
      <w:r>
        <w:rPr>
          <w:color w:val="000000" w:themeColor="text1"/>
        </w:rPr>
      </w:r>
      <w:r/>
    </w:p>
    <w:p>
      <w:pPr>
        <w:pStyle w:val="719"/>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我方收到贵公司</w:t>
      </w:r>
      <w:r>
        <w:rPr>
          <w:rFonts w:hint="eastAsia" w:ascii="宋体" w:hAnsi="宋体" w:cs="宋体"/>
          <w:color w:val="000000" w:themeColor="text1"/>
          <w:szCs w:val="21"/>
          <w:u w:val="single"/>
          <w:lang w:val="zh-CN"/>
        </w:rPr>
        <w:t xml:space="preserve">             </w:t>
      </w:r>
      <w:r>
        <w:rPr>
          <w:rFonts w:hint="eastAsia" w:ascii="宋体" w:hAnsi="宋体" w:cs="宋体"/>
          <w:color w:val="000000" w:themeColor="text1"/>
          <w:szCs w:val="21"/>
          <w:lang w:val="zh-CN"/>
        </w:rPr>
        <w:t xml:space="preserve">（项目编号）采购文件，经仔细阅读和研究，我方决定参加磋商活动，并向贵公司作出如下承诺：</w:t>
      </w:r>
      <w:r>
        <w:rPr>
          <w:color w:val="000000" w:themeColor="text1"/>
        </w:rPr>
      </w:r>
      <w:r/>
    </w:p>
    <w:p>
      <w:pPr>
        <w:pStyle w:val="719"/>
        <w:ind w:firstLine="420"/>
        <w:jc w:val="left"/>
        <w:spacing w:line="44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1、我方愿意按照采购文件的一切要求，提供本项目的所有内容，我方的报价包括完成本项工作所需的一切应有费用。</w:t>
      </w:r>
      <w:r>
        <w:rPr>
          <w:color w:val="000000" w:themeColor="text1"/>
        </w:rPr>
      </w:r>
      <w:r/>
    </w:p>
    <w:p>
      <w:pPr>
        <w:pStyle w:val="719"/>
        <w:ind w:firstLine="420"/>
        <w:jc w:val="left"/>
        <w:spacing w:line="44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2、如果我方的磋商响应文件被接受，我方将严格履行采购文件中规定的每一项要求，严格履行合同的责任和义务，保证按期、按质履行合同，完成合同所规定的全部内容。</w:t>
      </w:r>
      <w:r>
        <w:rPr>
          <w:color w:val="000000" w:themeColor="text1"/>
        </w:rPr>
      </w:r>
      <w:r/>
    </w:p>
    <w:p>
      <w:pPr>
        <w:pStyle w:val="719"/>
        <w:ind w:firstLine="420"/>
        <w:jc w:val="left"/>
        <w:spacing w:line="44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3、我方已详细审查并同意采购文件及更正文件（若有）中的规定。我方完全理解并同意放弃对这方面有不明及误解的权利。</w:t>
      </w:r>
      <w:r>
        <w:rPr>
          <w:color w:val="000000" w:themeColor="text1"/>
        </w:rPr>
      </w:r>
      <w:r/>
    </w:p>
    <w:p>
      <w:pPr>
        <w:pStyle w:val="719"/>
        <w:ind w:firstLine="420"/>
        <w:jc w:val="left"/>
        <w:spacing w:line="44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4、本磋商响应文件的有效期限为响应文件接收截止时间之日起</w:t>
      </w:r>
      <w:r>
        <w:rPr>
          <w:rFonts w:hint="eastAsia" w:ascii="宋体" w:hAnsi="宋体" w:cs="宋体"/>
          <w:color w:val="000000" w:themeColor="text1"/>
          <w:szCs w:val="21"/>
        </w:rPr>
        <w:t xml:space="preserve">90</w:t>
      </w:r>
      <w:r>
        <w:rPr>
          <w:rFonts w:hint="eastAsia" w:ascii="宋体" w:hAnsi="宋体" w:cs="宋体"/>
          <w:color w:val="000000" w:themeColor="text1"/>
          <w:szCs w:val="21"/>
          <w:lang w:val="zh-CN"/>
        </w:rPr>
        <w:t xml:space="preserve">天。</w:t>
      </w:r>
      <w:r>
        <w:rPr>
          <w:color w:val="000000" w:themeColor="text1"/>
        </w:rPr>
      </w:r>
      <w:r/>
    </w:p>
    <w:p>
      <w:pPr>
        <w:pStyle w:val="719"/>
        <w:ind w:firstLine="420"/>
        <w:jc w:val="left"/>
        <w:spacing w:line="44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5、我方保证所提交的响应文件中所有资料均是真实的、准确的。若与真实情况不符，我方愿意承担由此而产生的一切后果。</w:t>
      </w:r>
      <w:r>
        <w:rPr>
          <w:color w:val="000000" w:themeColor="text1"/>
        </w:rPr>
      </w:r>
      <w:r/>
    </w:p>
    <w:p>
      <w:pPr>
        <w:pStyle w:val="719"/>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6、我方承诺磋商响应文件在磋商开始后的全过程中保持有效，不作任何更改和变动。</w:t>
      </w:r>
      <w:r>
        <w:rPr>
          <w:color w:val="000000" w:themeColor="text1"/>
        </w:rPr>
      </w:r>
      <w:r/>
    </w:p>
    <w:p>
      <w:pPr>
        <w:pStyle w:val="719"/>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7、我方承诺满足《中华人民共和国政府采购法》第二十二条规定的所有条件。</w:t>
      </w:r>
      <w:r>
        <w:rPr>
          <w:color w:val="000000" w:themeColor="text1"/>
        </w:rPr>
      </w:r>
      <w:r/>
    </w:p>
    <w:p>
      <w:pPr>
        <w:pStyle w:val="821"/>
        <w:ind w:firstLine="422"/>
        <w:spacing w:line="360" w:lineRule="auto"/>
        <w:widowControl/>
        <w:rPr>
          <w:rFonts w:hint="eastAsia" w:hAnsi="宋体" w:cs="宋体"/>
          <w:b/>
          <w:bCs/>
          <w:color w:val="000000" w:themeColor="text1"/>
          <w:szCs w:val="21"/>
        </w:rPr>
      </w:pPr>
      <w:r>
        <w:rPr>
          <w:rFonts w:hint="eastAsia" w:hAnsi="宋体" w:cs="宋体"/>
          <w:b/>
          <w:bCs/>
          <w:color w:val="000000" w:themeColor="text1"/>
          <w:szCs w:val="21"/>
        </w:rPr>
        <w:t xml:space="preserve">8、</w:t>
      </w:r>
      <w:r>
        <w:rPr>
          <w:rFonts w:hint="eastAsia" w:hAnsi="宋体" w:cs="宋体"/>
          <w:b/>
          <w:bCs/>
          <w:color w:val="000000" w:themeColor="text1"/>
          <w:szCs w:val="21"/>
          <w:lang w:bidi="ar"/>
        </w:rPr>
        <w:t xml:space="preserve">供应商</w:t>
      </w:r>
      <w:r>
        <w:rPr>
          <w:rFonts w:hint="eastAsia" w:hAnsi="宋体" w:cs="宋体"/>
          <w:b/>
          <w:bCs/>
          <w:color w:val="000000" w:themeColor="text1"/>
          <w:szCs w:val="21"/>
          <w:lang w:val="zh-CN" w:bidi="ar"/>
        </w:rPr>
        <w:t xml:space="preserve">与其他单位存在控股、管理关系情况表</w:t>
      </w:r>
      <w:r>
        <w:rPr>
          <w:color w:val="000000" w:themeColor="text1"/>
        </w:rPr>
      </w:r>
      <w:r/>
    </w:p>
    <w:tbl>
      <w:tblPr>
        <w:tblW w:w="9078" w:type="dxa"/>
        <w:tblInd w:w="-432"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9"/>
              <w:ind w:firstLine="420"/>
              <w:jc w:val="center"/>
              <w:spacing w:line="360" w:lineRule="auto"/>
              <w:widowControl/>
              <w:rPr>
                <w:rFonts w:hint="eastAsia" w:ascii="宋体" w:hAnsi="宋体" w:cs="宋体"/>
                <w:bCs/>
                <w:color w:val="000000" w:themeColor="text1"/>
                <w:szCs w:val="21"/>
              </w:rPr>
            </w:pPr>
            <w:r>
              <w:rPr>
                <w:rFonts w:hint="eastAsia" w:ascii="宋体" w:hAnsi="宋体" w:cs="宋体"/>
                <w:bCs/>
                <w:color w:val="000000" w:themeColor="text1"/>
                <w:szCs w:val="21"/>
              </w:rPr>
              <w:t xml:space="preserve">供应商与其他单位存在控股、管理关系的单位名称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719"/>
              <w:ind w:firstLine="420"/>
              <w:jc w:val="center"/>
              <w:spacing w:line="360" w:lineRule="auto"/>
              <w:widowControl/>
              <w:rPr>
                <w:rFonts w:hint="eastAsia" w:ascii="宋体" w:hAnsi="宋体" w:cs="宋体"/>
                <w:bCs/>
                <w:color w:val="000000" w:themeColor="text1"/>
                <w:szCs w:val="21"/>
              </w:rPr>
            </w:pPr>
            <w:r>
              <w:rPr>
                <w:rFonts w:hint="eastAsia" w:ascii="宋体" w:hAnsi="宋体" w:cs="宋体"/>
                <w:bCs/>
                <w:color w:val="000000" w:themeColor="text1"/>
                <w:szCs w:val="21"/>
              </w:rPr>
              <w:t xml:space="preserve">控股、管理关系情况说明</w:t>
            </w:r>
            <w:r>
              <w:rPr>
                <w:color w:val="000000" w:themeColor="text1"/>
              </w:rPr>
            </w:r>
            <w:r/>
          </w:p>
        </w:tc>
      </w:tr>
      <w:tr>
        <w:trPr>
          <w:trHeight w:val="319"/>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9"/>
              <w:ind w:firstLine="422"/>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719"/>
              <w:ind w:firstLine="422"/>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9"/>
              <w:ind w:firstLine="422"/>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pStyle w:val="719"/>
              <w:ind w:firstLine="422"/>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tc>
      </w:tr>
    </w:tbl>
    <w:p>
      <w:pPr>
        <w:pStyle w:val="821"/>
        <w:ind w:firstLine="422"/>
        <w:spacing w:line="360" w:lineRule="auto"/>
        <w:widowControl/>
        <w:rPr>
          <w:rFonts w:hint="eastAsia" w:hAnsi="宋体" w:cs="宋体"/>
          <w:b/>
          <w:color w:val="000000" w:themeColor="text1"/>
          <w:szCs w:val="21"/>
        </w:rPr>
      </w:pPr>
      <w:r>
        <w:rPr>
          <w:rFonts w:hint="eastAsia" w:hAnsi="宋体" w:cs="宋体"/>
          <w:b/>
          <w:color w:val="000000" w:themeColor="text1"/>
          <w:szCs w:val="21"/>
          <w:lang w:bidi="ar"/>
        </w:rPr>
        <w:t xml:space="preserve">注：1、响应单位须如实填写与其他单位存在直接控股、管理关系的情况。如不存在上述情形，需填写“无”。</w:t>
      </w:r>
      <w:r>
        <w:rPr>
          <w:color w:val="000000" w:themeColor="text1"/>
        </w:rPr>
      </w:r>
      <w:r/>
    </w:p>
    <w:p>
      <w:pPr>
        <w:pStyle w:val="1037"/>
        <w:ind w:firstLine="422"/>
        <w:spacing w:line="360" w:lineRule="auto"/>
        <w:widowControl/>
        <w:rPr>
          <w:rFonts w:hint="eastAsia" w:hAnsi="宋体" w:cs="宋体"/>
          <w:color w:val="000000" w:themeColor="text1"/>
          <w:szCs w:val="21"/>
        </w:rPr>
      </w:pPr>
      <w:r>
        <w:rPr>
          <w:rFonts w:hint="eastAsia" w:hAnsi="宋体" w:cs="宋体"/>
          <w:b/>
          <w:bCs/>
          <w:color w:val="000000" w:themeColor="text1"/>
          <w:szCs w:val="21"/>
        </w:rPr>
        <w:t xml:space="preserve">9、我们</w:t>
      </w:r>
      <w:r>
        <w:rPr>
          <w:rFonts w:hint="eastAsia" w:hAnsi="宋体" w:cs="宋体"/>
          <w:b/>
          <w:bCs/>
          <w:color w:val="000000" w:themeColor="text1"/>
          <w:szCs w:val="21"/>
          <w:lang w:bidi="ar"/>
        </w:rPr>
        <w:t xml:space="preserve">没有为本采购项目提供整体设计、规范编</w:t>
      </w:r>
      <w:r>
        <w:rPr>
          <w:rFonts w:hint="eastAsia" w:hAnsi="宋体" w:cs="宋体"/>
          <w:b/>
          <w:color w:val="000000" w:themeColor="text1"/>
          <w:szCs w:val="21"/>
          <w:lang w:bidi="ar"/>
        </w:rPr>
        <w:t xml:space="preserve">制，以及项目管理、监理、检测等服务。</w:t>
      </w:r>
      <w:r>
        <w:rPr>
          <w:color w:val="000000" w:themeColor="text1"/>
        </w:rPr>
      </w:r>
      <w:r/>
    </w:p>
    <w:p>
      <w:pPr>
        <w:pStyle w:val="719"/>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lang w:val="zh-CN"/>
        </w:rPr>
        <w:t xml:space="preserve">、与本磋商相应文件有关的通讯地址：</w:t>
      </w:r>
      <w:r>
        <w:rPr>
          <w:color w:val="000000" w:themeColor="text1"/>
        </w:rPr>
      </w:r>
      <w:r/>
    </w:p>
    <w:p>
      <w:pPr>
        <w:pStyle w:val="719"/>
        <w:ind w:firstLine="210"/>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单   位：                                              联 系 人： </w:t>
      </w:r>
      <w:r>
        <w:rPr>
          <w:color w:val="000000" w:themeColor="text1"/>
        </w:rPr>
      </w:r>
      <w:r/>
    </w:p>
    <w:p>
      <w:pPr>
        <w:pStyle w:val="719"/>
        <w:ind w:firstLine="210"/>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地   址：                                              邮政编码： </w:t>
      </w:r>
      <w:r>
        <w:rPr>
          <w:color w:val="000000" w:themeColor="text1"/>
        </w:rPr>
      </w:r>
      <w:r/>
    </w:p>
    <w:p>
      <w:pPr>
        <w:pStyle w:val="719"/>
        <w:ind w:firstLine="210"/>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联系电话：                                             电子邮箱：</w:t>
      </w:r>
      <w:r>
        <w:rPr>
          <w:color w:val="000000" w:themeColor="text1"/>
        </w:rPr>
      </w:r>
      <w:r/>
    </w:p>
    <w:p>
      <w:pPr>
        <w:pStyle w:val="719"/>
        <w:ind w:right="-200"/>
        <w:jc w:val="center"/>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                                    </w:t>
      </w:r>
      <w:r>
        <w:rPr>
          <w:rFonts w:hint="eastAsia" w:ascii="宋体" w:hAnsi="宋体"/>
          <w:color w:val="000000" w:themeColor="text1"/>
          <w:szCs w:val="21"/>
        </w:rPr>
        <w:t xml:space="preserve">响应单位名称（加盖CA电子公章）</w:t>
      </w:r>
      <w:r>
        <w:rPr>
          <w:rFonts w:hint="eastAsia" w:ascii="宋体" w:hAnsi="宋体" w:cs="宋体"/>
          <w:color w:val="000000" w:themeColor="text1"/>
          <w:szCs w:val="21"/>
          <w:lang w:val="zh-CN"/>
        </w:rPr>
        <w:t xml:space="preserve"> </w:t>
      </w:r>
      <w:r>
        <w:rPr>
          <w:color w:val="000000" w:themeColor="text1"/>
        </w:rPr>
      </w:r>
      <w:r/>
    </w:p>
    <w:p>
      <w:pPr>
        <w:pStyle w:val="719"/>
        <w:ind w:firstLine="210"/>
        <w:jc w:val="right"/>
        <w:spacing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法定代表人或</w:t>
      </w:r>
      <w:r>
        <w:rPr>
          <w:rFonts w:hint="eastAsia" w:ascii="宋体" w:hAnsi="宋体" w:cs="宋体"/>
          <w:color w:val="000000" w:themeColor="text1"/>
          <w:szCs w:val="21"/>
        </w:rPr>
        <w:t xml:space="preserve">被授权</w:t>
      </w:r>
      <w:r>
        <w:rPr>
          <w:rFonts w:hint="eastAsia" w:ascii="宋体" w:hAnsi="宋体" w:cs="宋体"/>
          <w:color w:val="000000" w:themeColor="text1"/>
          <w:szCs w:val="21"/>
          <w:lang w:val="zh-CN"/>
        </w:rPr>
        <w:t xml:space="preserve">人：（签字或盖章）</w:t>
      </w:r>
      <w:r>
        <w:rPr>
          <w:color w:val="000000" w:themeColor="text1"/>
        </w:rPr>
      </w:r>
      <w:r/>
    </w:p>
    <w:p>
      <w:pPr>
        <w:pStyle w:val="719"/>
        <w:ind w:right="615" w:firstLine="840"/>
        <w:jc w:val="right"/>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 日    期：     年</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月   </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日</w:t>
      </w:r>
      <w:r>
        <w:rPr>
          <w:color w:val="000000" w:themeColor="text1"/>
        </w:rPr>
      </w:r>
      <w:r/>
    </w:p>
    <w:p>
      <w:pPr>
        <w:pStyle w:val="858"/>
        <w:ind w:firstLine="0"/>
        <w:jc w:val="both"/>
        <w:spacing w:line="360" w:lineRule="auto"/>
        <w:rPr>
          <w:rFonts w:hint="eastAsia" w:ascii="宋体" w:hAnsi="宋体"/>
          <w:b/>
          <w:color w:val="000000" w:themeColor="text1"/>
          <w:sz w:val="21"/>
          <w:szCs w:val="21"/>
        </w:rPr>
        <w:outlineLvl w:val="1"/>
      </w:pPr>
      <w:r>
        <w:rPr>
          <w:rFonts w:hint="eastAsia" w:ascii="宋体" w:hAnsi="宋体"/>
          <w:b/>
          <w:color w:val="000000" w:themeColor="text1"/>
          <w:sz w:val="21"/>
          <w:szCs w:val="21"/>
        </w:rPr>
      </w:r>
      <w:r>
        <w:rPr>
          <w:color w:val="000000" w:themeColor="text1"/>
        </w:rPr>
      </w:r>
      <w:r/>
    </w:p>
    <w:p>
      <w:pPr>
        <w:pStyle w:val="719"/>
        <w:rPr>
          <w:rFonts w:hint="eastAsia" w:ascii="宋体" w:hAnsi="宋体"/>
          <w:b/>
          <w:color w:val="000000" w:themeColor="text1"/>
          <w:szCs w:val="21"/>
        </w:rPr>
      </w:pPr>
      <w:r>
        <w:rPr>
          <w:rFonts w:hint="eastAsia" w:ascii="宋体" w:hAnsi="宋体"/>
          <w:b/>
          <w:color w:val="000000" w:themeColor="text1"/>
          <w:szCs w:val="21"/>
        </w:rPr>
        <w:br w:type="page" w:clear="all"/>
      </w:r>
      <w:r>
        <w:rPr>
          <w:color w:val="000000" w:themeColor="text1"/>
        </w:rPr>
      </w:r>
      <w:r/>
    </w:p>
    <w:p>
      <w:pPr>
        <w:pStyle w:val="858"/>
        <w:ind w:firstLine="0"/>
        <w:jc w:val="both"/>
        <w:spacing w:line="360" w:lineRule="auto"/>
        <w:rPr>
          <w:rFonts w:ascii="宋体" w:hAnsi="宋体"/>
          <w:b/>
          <w:color w:val="000000" w:themeColor="text1"/>
          <w:sz w:val="21"/>
          <w:szCs w:val="21"/>
        </w:rPr>
        <w:outlineLvl w:val="1"/>
      </w:pPr>
      <w:r>
        <w:rPr>
          <w:rFonts w:hint="eastAsia" w:ascii="宋体" w:hAnsi="宋体"/>
          <w:b/>
          <w:color w:val="000000" w:themeColor="text1"/>
          <w:sz w:val="21"/>
          <w:szCs w:val="21"/>
        </w:rPr>
        <w:t xml:space="preserve">2、法定代表人授权委托书</w:t>
      </w:r>
      <w:r>
        <w:rPr>
          <w:color w:val="000000" w:themeColor="text1"/>
        </w:rPr>
      </w:r>
      <w:r/>
    </w:p>
    <w:p>
      <w:pPr>
        <w:pStyle w:val="858"/>
        <w:ind w:firstLine="0"/>
        <w:jc w:val="center"/>
        <w:spacing w:line="36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858"/>
        <w:ind w:firstLine="0"/>
        <w:jc w:val="center"/>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授权委托书</w:t>
      </w:r>
      <w:r>
        <w:rPr>
          <w:color w:val="000000" w:themeColor="text1"/>
        </w:rPr>
      </w:r>
      <w:r/>
    </w:p>
    <w:p>
      <w:pPr>
        <w:pStyle w:val="858"/>
        <w:ind w:firstLine="0"/>
        <w:jc w:val="center"/>
        <w:spacing w:line="36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719"/>
        <w:ind w:firstLine="420"/>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pStyle w:val="719"/>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本授权委托书声明：我</w:t>
      </w:r>
      <w:r>
        <w:rPr>
          <w:rFonts w:ascii="宋体" w:hAnsi="宋体"/>
          <w:color w:val="000000" w:themeColor="text1"/>
          <w:szCs w:val="21"/>
          <w:u w:val="single"/>
        </w:rPr>
        <w:t xml:space="preserve">        </w:t>
      </w:r>
      <w:r>
        <w:rPr>
          <w:rFonts w:hint="eastAsia" w:ascii="宋体" w:hAnsi="宋体"/>
          <w:color w:val="000000" w:themeColor="text1"/>
          <w:szCs w:val="21"/>
        </w:rPr>
        <w:t xml:space="preserve">（姓名）系</w:t>
      </w:r>
      <w:r>
        <w:rPr>
          <w:rFonts w:ascii="宋体" w:hAnsi="宋体"/>
          <w:color w:val="000000" w:themeColor="text1"/>
          <w:szCs w:val="21"/>
          <w:u w:val="single"/>
        </w:rPr>
        <w:t xml:space="preserve">                  </w:t>
      </w:r>
      <w:r>
        <w:rPr>
          <w:rFonts w:hint="eastAsia" w:ascii="宋体" w:hAnsi="宋体"/>
          <w:color w:val="000000" w:themeColor="text1"/>
          <w:szCs w:val="21"/>
        </w:rPr>
        <w:t xml:space="preserve">（供应商名称）的法定代表人，现授权委托</w:t>
      </w:r>
      <w:r>
        <w:rPr>
          <w:rFonts w:ascii="宋体" w:hAnsi="宋体"/>
          <w:color w:val="000000" w:themeColor="text1"/>
          <w:szCs w:val="21"/>
          <w:u w:val="single"/>
        </w:rPr>
        <w:t xml:space="preserve">                  </w:t>
      </w:r>
      <w:r>
        <w:rPr>
          <w:rFonts w:hint="eastAsia" w:ascii="宋体" w:hAnsi="宋体"/>
          <w:color w:val="000000" w:themeColor="text1"/>
          <w:szCs w:val="21"/>
        </w:rPr>
        <w:t xml:space="preserve">（供应商名称）的</w:t>
      </w:r>
      <w:r>
        <w:rPr>
          <w:rFonts w:ascii="宋体" w:hAnsi="宋体"/>
          <w:color w:val="000000" w:themeColor="text1"/>
          <w:szCs w:val="21"/>
          <w:u w:val="single"/>
        </w:rPr>
        <w:t xml:space="preserve">        </w:t>
      </w:r>
      <w:r>
        <w:rPr>
          <w:rFonts w:hint="eastAsia" w:ascii="宋体" w:hAnsi="宋体"/>
          <w:color w:val="000000" w:themeColor="text1"/>
          <w:szCs w:val="21"/>
        </w:rPr>
        <w:t xml:space="preserve">（姓名）为我公司代理人，以本公司的名义参加苏州捷信招投标咨询有限公司组织实施的编号为</w:t>
      </w:r>
      <w:r>
        <w:rPr>
          <w:rFonts w:hint="eastAsia" w:ascii="宋体" w:hAnsi="宋体" w:cs="宋体"/>
          <w:color w:val="000000" w:themeColor="text1"/>
          <w:u w:val="single"/>
        </w:rPr>
        <w:t xml:space="preserve">             </w:t>
      </w:r>
      <w:r>
        <w:rPr>
          <w:rFonts w:hint="eastAsia" w:ascii="宋体" w:hAnsi="宋体"/>
          <w:color w:val="000000" w:themeColor="text1"/>
          <w:szCs w:val="21"/>
        </w:rPr>
        <w:t xml:space="preserve">号的竞争性磋商活动。代理人在磋商活动过程中所签署的一切文件和处理与这有关的一切事务，我均予以承认。</w:t>
      </w:r>
      <w:r>
        <w:rPr>
          <w:color w:val="000000" w:themeColor="text1"/>
        </w:rPr>
      </w:r>
      <w:r/>
    </w:p>
    <w:p>
      <w:pPr>
        <w:pStyle w:val="719"/>
        <w:ind w:firstLine="420"/>
        <w:spacing w:line="360" w:lineRule="auto"/>
        <w:rPr>
          <w:rFonts w:ascii="宋体" w:hAnsi="宋体"/>
          <w:color w:val="000000" w:themeColor="text1"/>
          <w:szCs w:val="21"/>
        </w:rPr>
      </w:pPr>
      <w:r>
        <w:rPr>
          <w:rFonts w:hint="eastAsia" w:ascii="宋体" w:hAnsi="宋体"/>
          <w:color w:val="000000" w:themeColor="text1"/>
          <w:szCs w:val="21"/>
        </w:rPr>
        <w:t xml:space="preserve">代理人在授权委托书有效期内签署的所有文件不因授权委托的撤销而失效，除非有撤销授权委托的书面通知，本授权委托书自磋商活动开始至合同履行完毕止。</w:t>
      </w:r>
      <w:r>
        <w:rPr>
          <w:color w:val="000000" w:themeColor="text1"/>
        </w:rPr>
      </w:r>
      <w:r/>
    </w:p>
    <w:p>
      <w:pPr>
        <w:pStyle w:val="719"/>
        <w:spacing w:line="360" w:lineRule="auto"/>
        <w:rPr>
          <w:rFonts w:ascii="宋体" w:hAnsi="宋体"/>
          <w:color w:val="000000" w:themeColor="text1"/>
          <w:szCs w:val="21"/>
        </w:rPr>
      </w:pPr>
      <w:r>
        <w:rPr>
          <w:rFonts w:hint="eastAsia" w:ascii="宋体" w:hAnsi="宋体"/>
          <w:color w:val="000000" w:themeColor="text1"/>
          <w:szCs w:val="21"/>
        </w:rPr>
        <w:t xml:space="preserve">代理人无转委托权。特此委托。</w:t>
      </w:r>
      <w:r>
        <w:rPr>
          <w:color w:val="000000" w:themeColor="text1"/>
        </w:rPr>
      </w:r>
      <w:r/>
    </w:p>
    <w:p>
      <w:pPr>
        <w:pStyle w:val="719"/>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pStyle w:val="719"/>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pStyle w:val="719"/>
        <w:spacing w:line="360" w:lineRule="auto"/>
        <w:rPr>
          <w:rFonts w:ascii="宋体" w:hAnsi="宋体"/>
          <w:color w:val="000000" w:themeColor="text1"/>
          <w:szCs w:val="21"/>
        </w:rPr>
      </w:pPr>
      <w:r>
        <w:rPr>
          <w:rFonts w:hint="eastAsia" w:ascii="宋体" w:hAnsi="宋体"/>
          <w:color w:val="000000" w:themeColor="text1"/>
          <w:szCs w:val="21"/>
        </w:rPr>
        <w:t xml:space="preserve">响应单位：（公章）</w:t>
      </w:r>
      <w:r>
        <w:rPr>
          <w:color w:val="000000" w:themeColor="text1"/>
        </w:rPr>
      </w:r>
      <w:r/>
    </w:p>
    <w:p>
      <w:pPr>
        <w:pStyle w:val="719"/>
        <w:spacing w:line="360" w:lineRule="auto"/>
        <w:rPr>
          <w:rFonts w:ascii="宋体" w:hAnsi="宋体"/>
          <w:color w:val="000000" w:themeColor="text1"/>
          <w:szCs w:val="21"/>
        </w:rPr>
      </w:pPr>
      <w:r>
        <w:rPr>
          <w:rFonts w:hint="eastAsia" w:ascii="宋体" w:hAnsi="宋体" w:cs="宋体"/>
          <w:color w:val="000000" w:themeColor="text1"/>
          <w:szCs w:val="21"/>
          <w:lang w:val="zh-CN"/>
        </w:rPr>
        <w:t xml:space="preserve">法定代表人：（签字或盖章）</w:t>
      </w:r>
      <w:r>
        <w:rPr>
          <w:color w:val="000000" w:themeColor="text1"/>
        </w:rPr>
      </w:r>
      <w:r/>
    </w:p>
    <w:p>
      <w:pPr>
        <w:pStyle w:val="719"/>
        <w:spacing w:line="360" w:lineRule="auto"/>
        <w:rPr>
          <w:rFonts w:hint="eastAsia" w:ascii="宋体" w:hAnsi="宋体"/>
          <w:color w:val="000000" w:themeColor="text1"/>
          <w:szCs w:val="21"/>
        </w:rPr>
      </w:pPr>
      <w:r>
        <w:rPr>
          <w:rFonts w:hint="eastAsia" w:ascii="宋体" w:hAnsi="宋体"/>
          <w:color w:val="000000" w:themeColor="text1"/>
          <w:szCs w:val="21"/>
        </w:rPr>
        <w:t xml:space="preserve">日期： </w:t>
      </w:r>
      <w:r>
        <w:rPr>
          <w:rFonts w:ascii="宋体" w:hAnsi="宋体"/>
          <w:color w:val="000000" w:themeColor="text1"/>
          <w:szCs w:val="21"/>
        </w:rPr>
        <w:t xml:space="preserve">     </w:t>
      </w:r>
      <w:r>
        <w:rPr>
          <w:rFonts w:hint="eastAsia" w:ascii="宋体" w:hAnsi="宋体"/>
          <w:color w:val="000000" w:themeColor="text1"/>
          <w:szCs w:val="21"/>
        </w:rPr>
        <w:t xml:space="preserve">年 </w:t>
      </w:r>
      <w:r>
        <w:rPr>
          <w:rFonts w:ascii="宋体" w:hAnsi="宋体"/>
          <w:color w:val="000000" w:themeColor="text1"/>
          <w:szCs w:val="21"/>
        </w:rPr>
        <w:t xml:space="preserve">   </w:t>
      </w:r>
      <w:r>
        <w:rPr>
          <w:rFonts w:hint="eastAsia" w:ascii="宋体" w:hAnsi="宋体"/>
          <w:color w:val="000000" w:themeColor="text1"/>
          <w:szCs w:val="21"/>
        </w:rPr>
        <w:t xml:space="preserve">月 </w:t>
      </w:r>
      <w:r>
        <w:rPr>
          <w:rFonts w:ascii="宋体" w:hAnsi="宋体"/>
          <w:color w:val="000000" w:themeColor="text1"/>
          <w:szCs w:val="21"/>
        </w:rPr>
        <w:t xml:space="preserve">   </w:t>
      </w:r>
      <w:r>
        <w:rPr>
          <w:rFonts w:hint="eastAsia" w:ascii="宋体" w:hAnsi="宋体"/>
          <w:color w:val="000000" w:themeColor="text1"/>
          <w:szCs w:val="21"/>
        </w:rPr>
        <w:t xml:space="preserve">日</w:t>
      </w:r>
      <w:r>
        <w:rPr>
          <w:color w:val="000000" w:themeColor="text1"/>
        </w:rPr>
      </w:r>
      <w:r/>
    </w:p>
    <w:p>
      <w:pPr>
        <w:pStyle w:val="858"/>
        <w:ind w:firstLine="0"/>
        <w:jc w:val="both"/>
        <w:spacing w:line="360" w:lineRule="auto"/>
        <w:rPr>
          <w:rFonts w:ascii="宋体" w:hAnsi="宋体"/>
          <w:color w:val="000000" w:themeColor="text1"/>
        </w:rPr>
        <w:outlineLvl w:val="1"/>
      </w:pPr>
      <w:r>
        <w:rPr>
          <w:rFonts w:ascii="宋体" w:hAnsi="宋体"/>
          <w:color w:val="000000" w:themeColor="text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rPr>
          <w:rFonts w:ascii="宋体" w:hAnsi="宋体" w:cs="宋体"/>
          <w:b/>
          <w:bCs/>
          <w:color w:val="000000" w:themeColor="text1"/>
          <w:szCs w:val="21"/>
        </w:rPr>
        <w:outlineLvl w:val="1"/>
      </w:pPr>
      <w:r>
        <w:rPr>
          <w:rFonts w:hint="eastAsia" w:ascii="宋体" w:hAnsi="宋体" w:cs="宋体"/>
          <w:b/>
          <w:color w:val="000000" w:themeColor="text1"/>
          <w:szCs w:val="21"/>
        </w:rPr>
        <w:br w:type="page" w:clear="all"/>
      </w:r>
      <w:r>
        <w:rPr>
          <w:color w:val="000000" w:themeColor="text1"/>
        </w:rPr>
      </w:r>
      <w:r/>
    </w:p>
    <w:p>
      <w:pPr>
        <w:pStyle w:val="858"/>
        <w:ind w:firstLine="0"/>
        <w:jc w:val="both"/>
        <w:spacing w:line="360" w:lineRule="auto"/>
        <w:rPr>
          <w:rFonts w:hint="eastAsia" w:ascii="宋体" w:hAnsi="宋体" w:cs="宋体"/>
          <w:b/>
          <w:bCs/>
          <w:color w:val="000000" w:themeColor="text1"/>
          <w:sz w:val="21"/>
          <w:szCs w:val="21"/>
        </w:rPr>
        <w:outlineLvl w:val="1"/>
      </w:pPr>
      <w:r>
        <w:rPr>
          <w:rFonts w:hint="eastAsia" w:ascii="宋体" w:hAnsi="宋体" w:cs="宋体"/>
          <w:b/>
          <w:color w:val="000000" w:themeColor="text1"/>
          <w:sz w:val="21"/>
          <w:szCs w:val="21"/>
        </w:rPr>
        <w:t xml:space="preserve">3、磋商响应报价表</w:t>
      </w:r>
      <w:r>
        <w:rPr>
          <w:color w:val="000000" w:themeColor="text1"/>
        </w:rPr>
      </w:r>
      <w:r/>
    </w:p>
    <w:p>
      <w:pPr>
        <w:pStyle w:val="858"/>
        <w:ind w:firstLine="0"/>
        <w:jc w:val="center"/>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t xml:space="preserve">磋商响应报价表（第一次报价）</w:t>
      </w:r>
      <w:r>
        <w:rPr>
          <w:color w:val="000000" w:themeColor="text1"/>
        </w:rPr>
      </w:r>
      <w:r/>
    </w:p>
    <w:p>
      <w:pPr>
        <w:pStyle w:val="719"/>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p>
      <w:pPr>
        <w:pStyle w:val="884"/>
        <w:rPr>
          <w:color w:val="000000" w:themeColor="text1"/>
          <w:sz w:val="21"/>
          <w:szCs w:val="21"/>
        </w:rPr>
      </w:pPr>
      <w:r>
        <w:rPr>
          <w:color w:val="000000" w:themeColor="text1"/>
          <w:sz w:val="21"/>
          <w:szCs w:val="21"/>
        </w:rPr>
        <w:t xml:space="preserve">投标人全称（加盖公章）： </w:t>
      </w:r>
      <w:r>
        <w:rPr>
          <w:color w:val="000000" w:themeColor="text1"/>
        </w:rPr>
      </w:r>
      <w:r/>
    </w:p>
    <w:p>
      <w:pPr>
        <w:pStyle w:val="884"/>
        <w:rPr>
          <w:color w:val="000000" w:themeColor="text1"/>
          <w:sz w:val="21"/>
          <w:szCs w:val="21"/>
        </w:rPr>
      </w:pPr>
      <w:r>
        <w:rPr>
          <w:color w:val="000000" w:themeColor="text1"/>
          <w:sz w:val="21"/>
          <w:szCs w:val="21"/>
        </w:rPr>
        <w:t xml:space="preserve">项目编号： </w:t>
      </w:r>
      <w:r>
        <w:rPr>
          <w:color w:val="000000" w:themeColor="text1"/>
        </w:rPr>
      </w:r>
      <w:r/>
    </w:p>
    <w:tbl>
      <w:tblPr>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1040"/>
              <w:jc w:val="center"/>
              <w:spacing w:line="360" w:lineRule="exact"/>
              <w:rPr>
                <w:rFonts w:hAnsi="宋体"/>
                <w:color w:val="000000" w:themeColor="text1"/>
                <w:szCs w:val="21"/>
              </w:rPr>
            </w:pPr>
            <w:r>
              <w:rPr>
                <w:rFonts w:hAnsi="宋体" w:cs="宋体"/>
                <w:color w:val="000000" w:themeColor="text1"/>
                <w:szCs w:val="21"/>
              </w:rPr>
              <w:t xml:space="preserve">项目名称</w:t>
            </w:r>
            <w:r>
              <w:rPr>
                <w:color w:val="000000" w:themeColor="text1"/>
              </w:rPr>
            </w:r>
            <w:r/>
          </w:p>
        </w:tc>
        <w:tc>
          <w:tcPr>
            <w:tcW w:w="3233" w:type="dxa"/>
            <w:vAlign w:val="top"/>
            <w:textDirection w:val="lrTb"/>
            <w:noWrap w:val="false"/>
          </w:tcPr>
          <w:p>
            <w:pPr>
              <w:pStyle w:val="1040"/>
              <w:jc w:val="center"/>
              <w:spacing w:line="360" w:lineRule="exact"/>
              <w:rPr>
                <w:rFonts w:hint="eastAsia" w:hAnsi="宋体"/>
                <w:color w:val="000000" w:themeColor="text1"/>
                <w:szCs w:val="21"/>
              </w:rPr>
            </w:pPr>
            <w:r>
              <w:rPr>
                <w:rFonts w:hint="eastAsia" w:hAnsi="宋体"/>
                <w:color w:val="000000" w:themeColor="text1"/>
                <w:szCs w:val="21"/>
              </w:rPr>
              <w:t xml:space="preserve">投标总报价  </w:t>
            </w:r>
            <w:r>
              <w:rPr>
                <w:color w:val="000000" w:themeColor="text1"/>
              </w:rPr>
            </w:r>
            <w:r/>
          </w:p>
        </w:tc>
      </w:tr>
      <w:tr>
        <w:trPr>
          <w:trHeight w:val="560"/>
        </w:trPr>
        <w:tc>
          <w:tcPr>
            <w:tcW w:w="1766" w:type="dxa"/>
            <w:vAlign w:val="top"/>
            <w:textDirection w:val="lrTb"/>
            <w:noWrap w:val="false"/>
          </w:tcPr>
          <w:p>
            <w:pPr>
              <w:pStyle w:val="1040"/>
              <w:jc w:val="left"/>
              <w:spacing w:line="360" w:lineRule="exact"/>
              <w:rPr>
                <w:rFonts w:hAnsi="宋体"/>
                <w:color w:val="000000" w:themeColor="text1"/>
                <w:szCs w:val="21"/>
              </w:rPr>
            </w:pPr>
            <w:r>
              <w:rPr>
                <w:rFonts w:hAnsi="宋体"/>
                <w:color w:val="000000" w:themeColor="text1"/>
                <w:szCs w:val="21"/>
              </w:rPr>
            </w:r>
            <w:r>
              <w:rPr>
                <w:color w:val="000000" w:themeColor="text1"/>
              </w:rPr>
            </w:r>
            <w:r/>
          </w:p>
        </w:tc>
        <w:tc>
          <w:tcPr>
            <w:tcW w:w="3233" w:type="dxa"/>
            <w:vAlign w:val="top"/>
            <w:textDirection w:val="lrTb"/>
            <w:noWrap w:val="false"/>
          </w:tcPr>
          <w:p>
            <w:pPr>
              <w:pStyle w:val="1040"/>
              <w:spacing w:line="360" w:lineRule="exact"/>
              <w:rPr>
                <w:rFonts w:hAnsi="宋体"/>
                <w:color w:val="000000" w:themeColor="text1"/>
                <w:szCs w:val="21"/>
              </w:rPr>
            </w:pPr>
            <w:r>
              <w:rPr>
                <w:rFonts w:hint="eastAsia" w:hAnsi="宋体"/>
                <w:color w:val="000000" w:themeColor="text1"/>
                <w:szCs w:val="21"/>
              </w:rPr>
              <w:t xml:space="preserve">小写：                    元人民币 </w:t>
            </w:r>
            <w:r>
              <w:rPr>
                <w:color w:val="000000" w:themeColor="text1"/>
              </w:rPr>
            </w:r>
            <w:r/>
          </w:p>
        </w:tc>
      </w:tr>
      <w:tr>
        <w:trPr>
          <w:trHeight w:val="600"/>
        </w:trPr>
        <w:tc>
          <w:tcPr>
            <w:gridSpan w:val="2"/>
            <w:tcW w:w="8512" w:type="dxa"/>
            <w:vAlign w:val="top"/>
            <w:textDirection w:val="lrTb"/>
            <w:noWrap w:val="false"/>
          </w:tcPr>
          <w:p>
            <w:pPr>
              <w:pStyle w:val="1040"/>
              <w:spacing w:line="360" w:lineRule="exact"/>
              <w:rPr>
                <w:rFonts w:hAnsi="宋体"/>
                <w:color w:val="000000" w:themeColor="text1"/>
                <w:szCs w:val="21"/>
              </w:rPr>
            </w:pPr>
            <w:r>
              <w:rPr>
                <w:rFonts w:hAnsi="宋体" w:cs="宋体"/>
                <w:color w:val="000000" w:themeColor="text1"/>
                <w:szCs w:val="21"/>
              </w:rPr>
              <w:t xml:space="preserve">投标报价大写金额</w:t>
            </w:r>
            <w:r>
              <w:rPr>
                <w:rFonts w:hint="eastAsia" w:hAnsi="宋体" w:cs="宋体"/>
                <w:color w:val="000000" w:themeColor="text1"/>
                <w:szCs w:val="21"/>
              </w:rPr>
              <w:t xml:space="preserve">：</w:t>
            </w:r>
            <w:r>
              <w:rPr>
                <w:rFonts w:hint="eastAsia" w:hAnsi="宋体"/>
                <w:color w:val="000000" w:themeColor="text1"/>
                <w:szCs w:val="21"/>
              </w:rPr>
              <w:t xml:space="preserve">                      </w:t>
            </w:r>
            <w:r>
              <w:rPr>
                <w:color w:val="000000" w:themeColor="text1"/>
              </w:rPr>
            </w:r>
            <w:r/>
          </w:p>
        </w:tc>
      </w:tr>
    </w:tbl>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rPr>
          <w:rFonts w:hint="eastAsia" w:hAnsi="宋体" w:cs="宋体"/>
          <w:b/>
          <w:color w:val="000000" w:themeColor="text1"/>
          <w:szCs w:val="21"/>
        </w:rPr>
      </w:pPr>
      <w:r>
        <w:rPr>
          <w:rFonts w:hint="eastAsia" w:hAnsi="宋体" w:cs="宋体"/>
          <w:b/>
          <w:color w:val="000000" w:themeColor="text1"/>
          <w:szCs w:val="21"/>
        </w:rPr>
        <w:br w:type="page" w:clear="all"/>
      </w:r>
      <w:r>
        <w:rPr>
          <w:color w:val="000000" w:themeColor="text1"/>
        </w:rPr>
      </w:r>
      <w:r/>
    </w:p>
    <w:p>
      <w:pPr>
        <w:pStyle w:val="865"/>
        <w:spacing w:line="360" w:lineRule="auto"/>
        <w:rPr>
          <w:rFonts w:hAnsi="宋体" w:cs="宋体"/>
          <w:b/>
          <w:color w:val="000000" w:themeColor="text1"/>
          <w:szCs w:val="21"/>
        </w:rPr>
      </w:pPr>
      <w:r>
        <w:rPr>
          <w:rFonts w:hint="eastAsia" w:hAnsi="宋体" w:cs="宋体"/>
          <w:b/>
          <w:color w:val="000000" w:themeColor="text1"/>
          <w:szCs w:val="21"/>
        </w:rPr>
        <w:t xml:space="preserve">4、磋商报价明细表</w:t>
      </w:r>
      <w:r>
        <w:rPr>
          <w:color w:val="000000" w:themeColor="text1"/>
        </w:rPr>
      </w:r>
      <w:r/>
    </w:p>
    <w:p>
      <w:pPr>
        <w:pStyle w:val="719"/>
        <w:ind w:firstLine="527"/>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磋商报价明细表</w:t>
      </w:r>
      <w:r>
        <w:rPr>
          <w:color w:val="000000" w:themeColor="text1"/>
        </w:rPr>
      </w:r>
      <w:r/>
    </w:p>
    <w:p>
      <w:pPr>
        <w:pStyle w:val="719"/>
        <w:ind w:left="425" w:right="357" w:hanging="403"/>
        <w:spacing w:before="40" w:line="400" w:lineRule="exact"/>
        <w:rPr>
          <w:rFonts w:hint="eastAsia" w:ascii="宋体" w:hAnsi="宋体" w:eastAsia="宋体" w:cs="宋体"/>
          <w:bCs/>
          <w:color w:val="000000" w:themeColor="text1"/>
          <w:szCs w:val="21"/>
        </w:rPr>
      </w:pPr>
      <w:r>
        <w:rPr>
          <w:rFonts w:hint="eastAsia" w:ascii="宋体" w:hAnsi="宋体" w:cs="宋体"/>
          <w:bCs/>
          <w:color w:val="000000" w:themeColor="text1"/>
          <w:szCs w:val="21"/>
        </w:rPr>
        <w:t xml:space="preserve">项目编号</w:t>
      </w:r>
      <w:r>
        <w:rPr>
          <w:rFonts w:hint="eastAsia" w:ascii="宋体" w:hAnsi="宋体" w:cs="宋体"/>
          <w:bCs/>
          <w:color w:val="000000" w:themeColor="text1"/>
          <w:szCs w:val="21"/>
          <w:shd w:val="clear" w:color="auto" w:fill="ffffff"/>
        </w:rPr>
        <w:t xml:space="preserve">：</w:t>
      </w:r>
      <w:r>
        <w:rPr>
          <w:rFonts w:hint="eastAsia" w:ascii="宋体" w:hAnsi="宋体" w:cs="宋体"/>
          <w:color w:val="000000" w:themeColor="text1"/>
          <w:u w:val="single"/>
          <w:lang w:eastAsia="zh-CN"/>
        </w:rPr>
        <w:t xml:space="preserve">JSZC-320500-SZJX-C2025-0117</w:t>
      </w:r>
      <w:r>
        <w:rPr>
          <w:color w:val="000000" w:themeColor="text1"/>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701"/>
        <w:gridCol w:w="2276"/>
        <w:gridCol w:w="1007"/>
        <w:gridCol w:w="1329"/>
        <w:gridCol w:w="1769"/>
      </w:tblGrid>
      <w:tr>
        <w:trPr/>
        <w:tc>
          <w:tcPr>
            <w:tcW w:w="783" w:type="dxa"/>
            <w:vAlign w:val="top"/>
            <w:textDirection w:val="lrTb"/>
            <w:noWrap w:val="false"/>
          </w:tcPr>
          <w:p>
            <w:pPr>
              <w:pStyle w:val="1044"/>
              <w:ind w:firstLine="0"/>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序号</w:t>
            </w:r>
            <w:r>
              <w:rPr>
                <w:color w:val="000000" w:themeColor="text1"/>
              </w:rPr>
            </w:r>
            <w:r/>
          </w:p>
        </w:tc>
        <w:tc>
          <w:tcPr>
            <w:tcW w:w="1890" w:type="dxa"/>
            <w:vAlign w:val="top"/>
            <w:textDirection w:val="lrTb"/>
            <w:noWrap w:val="false"/>
          </w:tcPr>
          <w:p>
            <w:pPr>
              <w:pStyle w:val="1044"/>
              <w:ind w:firstLine="0"/>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项目</w:t>
            </w:r>
            <w:r>
              <w:rPr>
                <w:color w:val="000000" w:themeColor="text1"/>
              </w:rPr>
            </w:r>
            <w:r/>
          </w:p>
        </w:tc>
        <w:tc>
          <w:tcPr>
            <w:tcW w:w="2550" w:type="dxa"/>
            <w:vAlign w:val="top"/>
            <w:textDirection w:val="lrTb"/>
            <w:noWrap w:val="false"/>
          </w:tcPr>
          <w:p>
            <w:pPr>
              <w:pStyle w:val="1044"/>
              <w:ind w:firstLine="0"/>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具体内容</w:t>
            </w:r>
            <w:r>
              <w:rPr>
                <w:color w:val="000000" w:themeColor="text1"/>
              </w:rPr>
            </w:r>
            <w:r/>
          </w:p>
        </w:tc>
        <w:tc>
          <w:tcPr>
            <w:tcW w:w="1093" w:type="dxa"/>
            <w:vAlign w:val="top"/>
            <w:textDirection w:val="lrTb"/>
            <w:noWrap w:val="false"/>
          </w:tcPr>
          <w:p>
            <w:pPr>
              <w:pStyle w:val="1044"/>
              <w:ind w:firstLine="0"/>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单价</w:t>
            </w:r>
            <w:r>
              <w:rPr>
                <w:color w:val="000000" w:themeColor="text1"/>
              </w:rPr>
            </w:r>
            <w:r/>
          </w:p>
        </w:tc>
        <w:tc>
          <w:tcPr>
            <w:tcW w:w="1462" w:type="dxa"/>
            <w:vAlign w:val="top"/>
            <w:textDirection w:val="lrTb"/>
            <w:noWrap w:val="false"/>
          </w:tcPr>
          <w:p>
            <w:pPr>
              <w:pStyle w:val="1044"/>
              <w:ind w:firstLine="0"/>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合计</w:t>
            </w:r>
            <w:r>
              <w:rPr>
                <w:color w:val="000000" w:themeColor="text1"/>
              </w:rPr>
            </w:r>
            <w:r/>
          </w:p>
        </w:tc>
        <w:tc>
          <w:tcPr>
            <w:tcW w:w="1967" w:type="dxa"/>
            <w:vAlign w:val="top"/>
            <w:textDirection w:val="lrTb"/>
            <w:noWrap w:val="false"/>
          </w:tcPr>
          <w:p>
            <w:pPr>
              <w:pStyle w:val="1044"/>
              <w:ind w:firstLine="0"/>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en-US"/>
              </w:rPr>
              <w:t xml:space="preserve">备注</w:t>
            </w:r>
            <w:r>
              <w:rPr>
                <w:color w:val="000000" w:themeColor="text1"/>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lang w:val="en-US"/>
              </w:rPr>
              <w:t xml:space="preserve">1</w:t>
            </w:r>
            <w:r>
              <w:rPr>
                <w:color w:val="000000" w:themeColor="text1"/>
              </w:rPr>
            </w:r>
            <w:r/>
          </w:p>
        </w:tc>
        <w:tc>
          <w:tcPr>
            <w:tcW w:w="1890" w:type="dxa"/>
            <w:vAlign w:val="top"/>
            <w:textDirection w:val="lrTb"/>
            <w:noWrap w:val="false"/>
          </w:tcPr>
          <w:p>
            <w:pPr>
              <w:pStyle w:val="1044"/>
              <w:ind w:firstLine="0"/>
              <w:spacing w:line="360" w:lineRule="auto"/>
              <w:rPr>
                <w:rFonts w:hint="eastAsia" w:ascii="宋体" w:hAnsi="宋体" w:cs="宋体"/>
                <w:b/>
                <w:color w:val="000000" w:themeColor="text1"/>
                <w:szCs w:val="21"/>
              </w:rPr>
            </w:pPr>
            <w:r>
              <w:rPr>
                <w:rFonts w:hint="eastAsia" w:ascii="宋体" w:hAnsi="宋体" w:cs="宋体"/>
                <w:color w:val="000000" w:themeColor="text1"/>
                <w:szCs w:val="21"/>
                <w:lang w:val="en-US"/>
              </w:rPr>
              <w:t xml:space="preserve"> </w:t>
            </w:r>
            <w:r>
              <w:rPr>
                <w:color w:val="000000" w:themeColor="text1"/>
              </w:rPr>
            </w:r>
            <w:r/>
          </w:p>
        </w:tc>
        <w:tc>
          <w:tcPr>
            <w:tcW w:w="2550"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093"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462"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967"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lang w:val="en-US"/>
              </w:rPr>
              <w:t xml:space="preserve">2</w:t>
            </w:r>
            <w:r>
              <w:rPr>
                <w:color w:val="000000" w:themeColor="text1"/>
              </w:rPr>
            </w:r>
            <w:r/>
          </w:p>
        </w:tc>
        <w:tc>
          <w:tcPr>
            <w:tcW w:w="1890" w:type="dxa"/>
            <w:vAlign w:val="top"/>
            <w:textDirection w:val="lrTb"/>
            <w:noWrap w:val="false"/>
          </w:tcPr>
          <w:p>
            <w:pPr>
              <w:pStyle w:val="1044"/>
              <w:ind w:firstLine="0"/>
              <w:spacing w:line="360" w:lineRule="auto"/>
              <w:rPr>
                <w:rFonts w:hint="eastAsia" w:ascii="宋体" w:hAnsi="宋体" w:cs="宋体"/>
                <w:b/>
                <w:color w:val="000000" w:themeColor="text1"/>
                <w:szCs w:val="21"/>
              </w:rPr>
            </w:pPr>
            <w:r>
              <w:rPr>
                <w:rFonts w:hint="eastAsia" w:ascii="宋体" w:hAnsi="宋体" w:cs="宋体"/>
                <w:color w:val="000000" w:themeColor="text1"/>
                <w:szCs w:val="21"/>
                <w:lang w:val="en-US"/>
              </w:rPr>
              <w:t xml:space="preserve"> </w:t>
            </w:r>
            <w:r>
              <w:rPr>
                <w:color w:val="000000" w:themeColor="text1"/>
              </w:rPr>
            </w:r>
            <w:r/>
          </w:p>
        </w:tc>
        <w:tc>
          <w:tcPr>
            <w:tcW w:w="2550"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093"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462"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967"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lang w:val="en-US"/>
              </w:rPr>
              <w:t xml:space="preserve">3</w:t>
            </w:r>
            <w:r>
              <w:rPr>
                <w:color w:val="000000" w:themeColor="text1"/>
              </w:rPr>
            </w:r>
            <w:r/>
          </w:p>
        </w:tc>
        <w:tc>
          <w:tcPr>
            <w:tcW w:w="1890" w:type="dxa"/>
            <w:vAlign w:val="top"/>
            <w:textDirection w:val="lrTb"/>
            <w:noWrap w:val="false"/>
          </w:tcPr>
          <w:p>
            <w:pPr>
              <w:pStyle w:val="1044"/>
              <w:ind w:firstLine="0"/>
              <w:spacing w:line="360" w:lineRule="auto"/>
              <w:rPr>
                <w:rFonts w:hint="eastAsia" w:ascii="宋体" w:hAnsi="宋体" w:cs="宋体"/>
                <w:b/>
                <w:color w:val="000000" w:themeColor="text1"/>
                <w:szCs w:val="21"/>
              </w:rPr>
            </w:pPr>
            <w:r>
              <w:rPr>
                <w:rFonts w:hint="eastAsia" w:ascii="宋体" w:hAnsi="宋体" w:cs="宋体"/>
                <w:color w:val="000000" w:themeColor="text1"/>
                <w:szCs w:val="21"/>
                <w:lang w:val="en-US"/>
              </w:rPr>
              <w:t xml:space="preserve"> </w:t>
            </w:r>
            <w:r>
              <w:rPr>
                <w:color w:val="000000" w:themeColor="text1"/>
              </w:rPr>
            </w:r>
            <w:r/>
          </w:p>
        </w:tc>
        <w:tc>
          <w:tcPr>
            <w:tcW w:w="2550"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093"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462"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967"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lang w:val="en-US"/>
              </w:rPr>
              <w:t xml:space="preserve">4</w:t>
            </w:r>
            <w:r>
              <w:rPr>
                <w:color w:val="000000" w:themeColor="text1"/>
              </w:rPr>
            </w:r>
            <w:r/>
          </w:p>
        </w:tc>
        <w:tc>
          <w:tcPr>
            <w:tcW w:w="1890" w:type="dxa"/>
            <w:vAlign w:val="top"/>
            <w:textDirection w:val="lrTb"/>
            <w:noWrap w:val="false"/>
          </w:tcPr>
          <w:p>
            <w:pPr>
              <w:pStyle w:val="1044"/>
              <w:ind w:firstLine="0"/>
              <w:spacing w:line="360" w:lineRule="auto"/>
              <w:rPr>
                <w:rFonts w:hint="eastAsia" w:ascii="宋体" w:hAnsi="宋体" w:cs="宋体"/>
                <w:b/>
                <w:color w:val="000000" w:themeColor="text1"/>
                <w:szCs w:val="21"/>
              </w:rPr>
            </w:pPr>
            <w:r>
              <w:rPr>
                <w:rFonts w:hint="eastAsia" w:ascii="宋体" w:hAnsi="宋体" w:cs="宋体"/>
                <w:color w:val="000000" w:themeColor="text1"/>
                <w:szCs w:val="21"/>
                <w:lang w:val="en-US"/>
              </w:rPr>
              <w:t xml:space="preserve"> </w:t>
            </w:r>
            <w:r>
              <w:rPr>
                <w:color w:val="000000" w:themeColor="text1"/>
              </w:rPr>
            </w:r>
            <w:r/>
          </w:p>
        </w:tc>
        <w:tc>
          <w:tcPr>
            <w:tcW w:w="2550"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093"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462"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967"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lang w:val="en-US"/>
              </w:rPr>
              <w:t xml:space="preserve">……</w:t>
            </w:r>
            <w:r>
              <w:rPr>
                <w:color w:val="000000" w:themeColor="text1"/>
              </w:rPr>
            </w:r>
            <w:r/>
          </w:p>
        </w:tc>
        <w:tc>
          <w:tcPr>
            <w:tcW w:w="1890" w:type="dxa"/>
            <w:vAlign w:val="top"/>
            <w:textDirection w:val="lrTb"/>
            <w:noWrap w:val="false"/>
          </w:tcPr>
          <w:p>
            <w:pPr>
              <w:pStyle w:val="1044"/>
              <w:ind w:firstLine="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550"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093"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462"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c>
          <w:tcPr>
            <w:tcW w:w="1967" w:type="dxa"/>
            <w:vAlign w:val="top"/>
            <w:textDirection w:val="lrTb"/>
            <w:noWrap w:val="false"/>
          </w:tcPr>
          <w:p>
            <w:pPr>
              <w:pStyle w:val="1044"/>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tc>
      </w:tr>
      <w:tr>
        <w:trPr/>
        <w:tc>
          <w:tcPr>
            <w:gridSpan w:val="6"/>
            <w:tcW w:w="9745" w:type="dxa"/>
            <w:vAlign w:val="top"/>
            <w:textDirection w:val="lrTb"/>
            <w:noWrap w:val="false"/>
          </w:tcPr>
          <w:p>
            <w:pPr>
              <w:pStyle w:val="1044"/>
              <w:ind w:firstLine="0"/>
              <w:spacing w:line="360" w:lineRule="auto"/>
              <w:rPr>
                <w:rFonts w:hint="eastAsia" w:ascii="宋体" w:hAnsi="宋体" w:cs="宋体"/>
                <w:b/>
                <w:color w:val="000000" w:themeColor="text1"/>
                <w:szCs w:val="21"/>
              </w:rPr>
            </w:pPr>
            <w:r>
              <w:rPr>
                <w:rFonts w:hint="eastAsia" w:ascii="宋体" w:hAnsi="宋体" w:cs="宋体"/>
                <w:color w:val="000000" w:themeColor="text1"/>
                <w:szCs w:val="21"/>
                <w:lang w:val="en-US"/>
              </w:rPr>
              <w:t xml:space="preserve">合计金额：</w:t>
            </w:r>
            <w:r>
              <w:rPr>
                <w:rFonts w:hint="eastAsia" w:ascii="宋体" w:hAnsi="宋体"/>
                <w:color w:val="000000" w:themeColor="text1"/>
                <w:spacing w:val="20"/>
                <w:szCs w:val="21"/>
              </w:rPr>
              <w:t xml:space="preserve">人民币（大写）                小写（¥          ）</w:t>
            </w:r>
            <w:r>
              <w:rPr>
                <w:color w:val="000000" w:themeColor="text1"/>
              </w:rPr>
            </w:r>
            <w:r/>
          </w:p>
        </w:tc>
      </w:tr>
    </w:tbl>
    <w:p>
      <w:pPr>
        <w:pStyle w:val="865"/>
        <w:spacing w:line="360" w:lineRule="auto"/>
        <w:rPr>
          <w:rFonts w:hint="eastAsia" w:hAnsi="宋体" w:cs="宋体"/>
          <w:b/>
          <w:color w:val="000000" w:themeColor="text1"/>
          <w:szCs w:val="21"/>
        </w:rPr>
      </w:pPr>
      <w:r>
        <w:rPr>
          <w:rFonts w:hint="eastAsia" w:hAnsi="宋体" w:cs="宋体"/>
          <w:b/>
          <w:color w:val="000000" w:themeColor="text1"/>
          <w:szCs w:val="21"/>
        </w:rPr>
        <w:t xml:space="preserve">注： 1.“合计金额”应与《磋商响应报价表》中 “</w:t>
      </w:r>
      <w:r>
        <w:rPr>
          <w:rFonts w:hint="eastAsia" w:hAnsi="宋体"/>
          <w:b/>
          <w:bCs/>
          <w:color w:val="000000" w:themeColor="text1"/>
          <w:szCs w:val="21"/>
        </w:rPr>
        <w:t xml:space="preserve">投标总报价</w:t>
      </w:r>
      <w:r>
        <w:rPr>
          <w:rFonts w:hint="eastAsia" w:hAnsi="宋体" w:cs="宋体"/>
          <w:b/>
          <w:color w:val="000000" w:themeColor="text1"/>
          <w:szCs w:val="21"/>
        </w:rPr>
        <w:t xml:space="preserve">”一致，否则以《磋商响应报价表》为准。</w:t>
      </w:r>
      <w:r>
        <w:rPr>
          <w:color w:val="000000" w:themeColor="text1"/>
        </w:rPr>
      </w:r>
      <w:r/>
    </w:p>
    <w:p>
      <w:pPr>
        <w:pStyle w:val="865"/>
        <w:spacing w:line="360" w:lineRule="auto"/>
        <w:rPr>
          <w:rFonts w:hint="eastAsia" w:hAnsi="宋体" w:cs="宋体"/>
          <w:b/>
          <w:color w:val="000000" w:themeColor="text1"/>
          <w:szCs w:val="21"/>
        </w:rPr>
      </w:pPr>
      <w:r>
        <w:rPr>
          <w:rFonts w:hint="eastAsia" w:hAnsi="宋体" w:cs="宋体"/>
          <w:b/>
          <w:color w:val="000000" w:themeColor="text1"/>
          <w:szCs w:val="21"/>
        </w:rPr>
        <w:t xml:space="preserve">     2.响应单位可自行添加表格中项目明细的内容。</w:t>
      </w:r>
      <w:r>
        <w:rPr>
          <w:color w:val="000000" w:themeColor="text1"/>
        </w:rPr>
      </w:r>
      <w:r/>
    </w:p>
    <w:p>
      <w:pPr>
        <w:pStyle w:val="865"/>
        <w:spacing w:line="360" w:lineRule="auto"/>
        <w:rPr>
          <w:rFonts w:hint="eastAsia" w:hAnsi="宋体"/>
          <w:color w:val="000000" w:themeColor="text1"/>
          <w:szCs w:val="21"/>
        </w:rPr>
      </w:pPr>
      <w:r>
        <w:rPr>
          <w:rFonts w:hint="eastAsia" w:hAnsi="宋体"/>
          <w:color w:val="000000" w:themeColor="text1"/>
          <w:szCs w:val="21"/>
        </w:rPr>
      </w:r>
      <w:r>
        <w:rPr>
          <w:color w:val="000000" w:themeColor="text1"/>
        </w:rPr>
      </w:r>
      <w:r/>
    </w:p>
    <w:p>
      <w:pPr>
        <w:pStyle w:val="865"/>
        <w:spacing w:line="360" w:lineRule="auto"/>
        <w:rPr>
          <w:rFonts w:hAnsi="宋体" w:cs="宋体"/>
          <w:b/>
          <w:color w:val="000000" w:themeColor="text1"/>
          <w:szCs w:val="21"/>
        </w:rPr>
      </w:pPr>
      <w:r>
        <w:rPr>
          <w:rFonts w:hint="eastAsia" w:hAnsi="宋体"/>
          <w:color w:val="000000" w:themeColor="text1"/>
          <w:szCs w:val="21"/>
        </w:rPr>
        <w:t xml:space="preserve">响应单位名称（加盖CA电子公章）</w:t>
      </w:r>
      <w:r>
        <w:rPr>
          <w:color w:val="000000" w:themeColor="text1"/>
        </w:rPr>
      </w:r>
      <w:r/>
    </w:p>
    <w:p>
      <w:pPr>
        <w:pStyle w:val="865"/>
        <w:spacing w:line="360" w:lineRule="auto"/>
        <w:rPr>
          <w:rFonts w:hAnsi="宋体" w:cs="宋体"/>
          <w:b/>
          <w:color w:val="000000" w:themeColor="text1"/>
          <w:szCs w:val="21"/>
        </w:rPr>
      </w:pPr>
      <w:r>
        <w:rPr>
          <w:rFonts w:hint="eastAsia" w:hAnsi="宋体" w:cs="宋体"/>
          <w:color w:val="000000" w:themeColor="text1"/>
          <w:szCs w:val="21"/>
        </w:rPr>
        <w:t xml:space="preserve">日期：       年    月     日</w:t>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858"/>
        <w:ind w:firstLine="0"/>
        <w:jc w:val="both"/>
        <w:spacing w:line="360" w:lineRule="auto"/>
        <w:rPr>
          <w:rFonts w:hint="eastAsia" w:ascii="宋体" w:hAnsi="宋体" w:cs="宋体"/>
          <w:b/>
          <w:color w:val="000000" w:themeColor="text1"/>
          <w:sz w:val="21"/>
          <w:szCs w:val="21"/>
        </w:rPr>
        <w:outlineLvl w:val="1"/>
      </w:pPr>
      <w:r>
        <w:rPr>
          <w:rFonts w:hint="eastAsia" w:ascii="宋体" w:hAnsi="宋体" w:cs="宋体"/>
          <w:b/>
          <w:color w:val="000000" w:themeColor="text1"/>
          <w:sz w:val="21"/>
          <w:szCs w:val="21"/>
        </w:rPr>
      </w:r>
      <w:r>
        <w:rPr>
          <w:color w:val="000000" w:themeColor="text1"/>
        </w:rPr>
      </w:r>
      <w:r/>
    </w:p>
    <w:p>
      <w:pPr>
        <w:pStyle w:val="719"/>
        <w:rPr>
          <w:rFonts w:hint="eastAsia" w:ascii="宋体" w:hAnsi="宋体" w:cs="宋体"/>
          <w:b/>
          <w:color w:val="000000" w:themeColor="text1"/>
          <w:szCs w:val="21"/>
        </w:rPr>
      </w:pPr>
      <w:r>
        <w:rPr>
          <w:rFonts w:hint="eastAsia" w:ascii="宋体" w:hAnsi="宋体" w:cs="宋体"/>
          <w:b/>
          <w:color w:val="000000" w:themeColor="text1"/>
          <w:szCs w:val="21"/>
        </w:rPr>
        <w:br w:type="page" w:clear="all"/>
      </w:r>
      <w:r>
        <w:rPr>
          <w:color w:val="000000" w:themeColor="text1"/>
        </w:rPr>
      </w:r>
      <w:r/>
    </w:p>
    <w:p>
      <w:pPr>
        <w:pStyle w:val="719"/>
        <w:rPr>
          <w:rFonts w:ascii="宋体" w:hAnsi="宋体"/>
          <w:color w:val="000000" w:themeColor="text1"/>
          <w:szCs w:val="21"/>
        </w:rPr>
        <w:outlineLvl w:val="0"/>
      </w:pPr>
      <w:r>
        <w:rPr>
          <w:rFonts w:hint="eastAsia" w:ascii="宋体" w:hAnsi="宋体" w:cs="宋体"/>
          <w:b/>
          <w:color w:val="000000" w:themeColor="text1"/>
          <w:szCs w:val="21"/>
        </w:rPr>
        <w:t xml:space="preserve">5、</w:t>
      </w:r>
      <w:r>
        <w:rPr>
          <w:rFonts w:ascii="Times New Roman" w:hAnsi="Times New Roman"/>
          <w:b/>
          <w:color w:val="000000" w:themeColor="text1"/>
        </w:rPr>
        <w:t xml:space="preserve">偏离表</w:t>
      </w:r>
      <w:r>
        <w:rPr>
          <w:color w:val="000000" w:themeColor="text1"/>
        </w:rPr>
      </w:r>
      <w:r/>
    </w:p>
    <w:p>
      <w:pPr>
        <w:pStyle w:val="719"/>
        <w:jc w:val="left"/>
        <w:rPr>
          <w:rFonts w:ascii="Times New Roman" w:hAnsi="Times New Roman"/>
          <w:b/>
          <w:color w:val="000000" w:themeColor="text1"/>
        </w:rPr>
      </w:pPr>
      <w:r>
        <w:rPr>
          <w:rFonts w:ascii="Times New Roman" w:hAnsi="Times New Roman"/>
          <w:b/>
          <w:color w:val="000000" w:themeColor="text1"/>
        </w:rPr>
      </w:r>
      <w:r>
        <w:rPr>
          <w:color w:val="000000" w:themeColor="text1"/>
        </w:rPr>
      </w:r>
      <w:r/>
    </w:p>
    <w:p>
      <w:pPr>
        <w:pStyle w:val="719"/>
        <w:jc w:val="center"/>
        <w:spacing w:line="480" w:lineRule="exact"/>
        <w:rPr>
          <w:rFonts w:hint="eastAsia" w:ascii="Times New Roman" w:hAnsi="Times New Roman"/>
          <w:b/>
          <w:color w:val="000000" w:themeColor="text1"/>
        </w:rPr>
      </w:pPr>
      <w:r>
        <w:rPr>
          <w:rFonts w:hint="eastAsia" w:ascii="Times New Roman" w:hAnsi="Times New Roman"/>
          <w:b/>
          <w:color w:val="000000" w:themeColor="text1"/>
        </w:rPr>
        <w:t xml:space="preserve">商务条款</w:t>
      </w:r>
      <w:r>
        <w:rPr>
          <w:rFonts w:ascii="Times New Roman" w:hAnsi="Times New Roman"/>
          <w:b/>
          <w:color w:val="000000" w:themeColor="text1"/>
        </w:rPr>
        <w:t xml:space="preserve">偏离表</w:t>
      </w:r>
      <w:r>
        <w:rPr>
          <w:rFonts w:hint="eastAsia" w:ascii="Times New Roman" w:hAnsi="Times New Roman"/>
          <w:b/>
          <w:color w:val="000000" w:themeColor="text1"/>
        </w:rPr>
        <w:t xml:space="preserve"> </w:t>
      </w:r>
      <w:r>
        <w:rPr>
          <w:color w:val="000000" w:themeColor="text1"/>
        </w:rPr>
      </w:r>
      <w:r/>
    </w:p>
    <w:p>
      <w:pPr>
        <w:pStyle w:val="888"/>
        <w:ind w:left="4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项目编号</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9"/>
              <w:jc w:val="center"/>
              <w:spacing w:before="240" w:after="240"/>
              <w:rPr>
                <w:rFonts w:hint="eastAsia" w:ascii="宋体" w:hAnsi="宋体" w:cs="宋体"/>
                <w:color w:val="000000" w:themeColor="text1"/>
                <w:szCs w:val="21"/>
              </w:rPr>
            </w:pPr>
            <w:r>
              <w:rPr>
                <w:rFonts w:hint="eastAsia" w:ascii="宋体" w:hAnsi="宋体" w:cs="宋体"/>
                <w:color w:val="000000" w:themeColor="text1"/>
                <w:szCs w:val="21"/>
              </w:rPr>
              <w:t xml:space="preserve">序号</w:t>
            </w:r>
            <w:r>
              <w:rPr>
                <w:color w:val="000000" w:themeColor="text1"/>
              </w:rPr>
            </w:r>
            <w:r/>
          </w:p>
        </w:tc>
        <w:tc>
          <w:tcPr>
            <w:tcW w:w="1920" w:type="dxa"/>
            <w:vAlign w:val="top"/>
            <w:textDirection w:val="lrTb"/>
            <w:noWrap w:val="false"/>
          </w:tcPr>
          <w:p>
            <w:pPr>
              <w:pStyle w:val="719"/>
              <w:jc w:val="center"/>
              <w:spacing w:before="240" w:after="240"/>
              <w:rPr>
                <w:rFonts w:hint="eastAsia" w:ascii="宋体" w:hAnsi="宋体" w:cs="宋体"/>
                <w:color w:val="000000" w:themeColor="text1"/>
                <w:szCs w:val="21"/>
              </w:rPr>
            </w:pPr>
            <w:r>
              <w:rPr>
                <w:rFonts w:hint="eastAsia" w:ascii="宋体" w:hAnsi="宋体" w:cs="宋体"/>
                <w:color w:val="000000" w:themeColor="text1"/>
                <w:szCs w:val="21"/>
              </w:rPr>
              <w:t xml:space="preserve">采购文件条目号</w:t>
            </w:r>
            <w:r>
              <w:rPr>
                <w:color w:val="000000" w:themeColor="text1"/>
              </w:rPr>
            </w:r>
            <w:r/>
          </w:p>
        </w:tc>
        <w:tc>
          <w:tcPr>
            <w:tcW w:w="2400" w:type="dxa"/>
            <w:vAlign w:val="top"/>
            <w:textDirection w:val="lrTb"/>
            <w:noWrap w:val="false"/>
          </w:tcPr>
          <w:p>
            <w:pPr>
              <w:pStyle w:val="719"/>
              <w:jc w:val="center"/>
              <w:spacing w:before="240" w:after="240"/>
              <w:rPr>
                <w:rFonts w:hint="eastAsia" w:ascii="宋体" w:hAnsi="宋体" w:cs="宋体"/>
                <w:color w:val="000000" w:themeColor="text1"/>
                <w:szCs w:val="21"/>
              </w:rPr>
            </w:pPr>
            <w:r>
              <w:rPr>
                <w:rFonts w:hint="eastAsia" w:ascii="宋体" w:hAnsi="宋体" w:cs="宋体"/>
                <w:color w:val="000000" w:themeColor="text1"/>
                <w:szCs w:val="21"/>
              </w:rPr>
              <w:t xml:space="preserve">采购文件的商务条款</w:t>
            </w:r>
            <w:r>
              <w:rPr>
                <w:color w:val="000000" w:themeColor="text1"/>
              </w:rPr>
            </w:r>
            <w:r/>
          </w:p>
        </w:tc>
        <w:tc>
          <w:tcPr>
            <w:tcW w:w="2400" w:type="dxa"/>
            <w:vAlign w:val="top"/>
            <w:textDirection w:val="lrTb"/>
            <w:noWrap w:val="false"/>
          </w:tcPr>
          <w:p>
            <w:pPr>
              <w:pStyle w:val="719"/>
              <w:jc w:val="center"/>
              <w:spacing w:before="240" w:after="240"/>
              <w:rPr>
                <w:rFonts w:hint="eastAsia" w:ascii="宋体" w:hAnsi="宋体" w:cs="宋体"/>
                <w:color w:val="000000" w:themeColor="text1"/>
                <w:szCs w:val="21"/>
              </w:rPr>
            </w:pPr>
            <w:r>
              <w:rPr>
                <w:rFonts w:hint="eastAsia" w:ascii="宋体" w:hAnsi="宋体" w:cs="宋体"/>
                <w:color w:val="000000" w:themeColor="text1"/>
                <w:szCs w:val="21"/>
              </w:rPr>
              <w:t xml:space="preserve">响应文件的商务条款</w:t>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t xml:space="preserve">说明</w:t>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70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92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2400"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097"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bl>
    <w:p>
      <w:pPr>
        <w:pStyle w:val="719"/>
        <w:ind w:firstLine="420"/>
        <w:jc w:val="left"/>
        <w:spacing w:line="360" w:lineRule="auto"/>
        <w:rPr>
          <w:rFonts w:ascii="宋体" w:hAnsi="宋体" w:cs="宋体"/>
          <w:bCs/>
          <w:color w:val="000000" w:themeColor="text1"/>
          <w:szCs w:val="21"/>
        </w:rPr>
      </w:pPr>
      <w:r>
        <w:rPr>
          <w:rFonts w:ascii="宋体" w:hAnsi="宋体"/>
          <w:color w:val="000000" w:themeColor="text1"/>
        </w:rPr>
        <w:t xml:space="preserve">注：</w:t>
      </w:r>
      <w:r>
        <w:rPr>
          <w:rFonts w:ascii="宋体" w:hAnsi="宋体" w:cs="宋体"/>
          <w:color w:val="000000" w:themeColor="text1"/>
          <w:sz w:val="22"/>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color w:val="000000" w:themeColor="text1"/>
        </w:rPr>
      </w:r>
      <w:r/>
    </w:p>
    <w:p>
      <w:pPr>
        <w:pStyle w:val="719"/>
        <w:spacing w:line="360" w:lineRule="auto"/>
        <w:rPr>
          <w:rFonts w:ascii="宋体" w:hAnsi="宋体" w:cs="宋体"/>
          <w:bCs/>
          <w:color w:val="000000" w:themeColor="text1"/>
          <w:szCs w:val="21"/>
        </w:rPr>
      </w:pPr>
      <w:r>
        <w:rPr>
          <w:rFonts w:ascii="宋体" w:hAnsi="宋体" w:cs="宋体"/>
          <w:bCs/>
          <w:color w:val="000000" w:themeColor="text1"/>
          <w:szCs w:val="21"/>
        </w:rPr>
      </w:r>
      <w:r>
        <w:rPr>
          <w:color w:val="000000" w:themeColor="text1"/>
        </w:rPr>
      </w:r>
      <w:r/>
    </w:p>
    <w:p>
      <w:pPr>
        <w:pStyle w:val="719"/>
        <w:spacing w:line="360" w:lineRule="auto"/>
        <w:rPr>
          <w:rFonts w:ascii="宋体" w:hAnsi="宋体" w:cs="宋体"/>
          <w:bCs/>
          <w:color w:val="000000" w:themeColor="text1"/>
          <w:szCs w:val="21"/>
        </w:rPr>
      </w:pPr>
      <w:r>
        <w:rPr>
          <w:rFonts w:hint="eastAsia" w:ascii="宋体" w:hAnsi="宋体"/>
          <w:color w:val="000000" w:themeColor="text1"/>
          <w:szCs w:val="21"/>
        </w:rPr>
        <w:t xml:space="preserve">响应单位名称（加盖CA电子公章）</w:t>
      </w:r>
      <w:r>
        <w:rPr>
          <w:color w:val="000000" w:themeColor="text1"/>
        </w:rPr>
      </w:r>
      <w:r/>
    </w:p>
    <w:p>
      <w:pPr>
        <w:pStyle w:val="71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rPr>
          <w:color w:val="000000" w:themeColor="text1"/>
        </w:rPr>
      </w:r>
      <w:r/>
    </w:p>
    <w:p>
      <w:pPr>
        <w:pStyle w:val="719"/>
        <w:spacing w:line="360" w:lineRule="auto"/>
        <w:rPr>
          <w:rFonts w:ascii="宋体" w:hAnsi="宋体"/>
          <w:bCs/>
          <w:color w:val="000000" w:themeColor="text1"/>
          <w:szCs w:val="21"/>
        </w:rPr>
      </w:pPr>
      <w:r>
        <w:rPr>
          <w:rFonts w:ascii="宋体" w:hAnsi="宋体"/>
          <w:bCs/>
          <w:color w:val="000000" w:themeColor="text1"/>
          <w:szCs w:val="21"/>
        </w:rPr>
      </w:r>
      <w:r>
        <w:rPr>
          <w:color w:val="000000" w:themeColor="text1"/>
        </w:rPr>
      </w:r>
      <w:r/>
    </w:p>
    <w:p>
      <w:pPr>
        <w:pStyle w:val="719"/>
        <w:rPr>
          <w:rFonts w:hint="eastAsia" w:ascii="宋体" w:hAnsi="宋体" w:cs="宋体"/>
          <w:b/>
          <w:color w:val="000000" w:themeColor="text1"/>
          <w:szCs w:val="21"/>
        </w:rPr>
      </w:pPr>
      <w:r>
        <w:rPr>
          <w:rFonts w:hint="eastAsia" w:ascii="宋体" w:hAnsi="宋体" w:cs="宋体"/>
          <w:b/>
          <w:color w:val="000000" w:themeColor="text1"/>
          <w:szCs w:val="21"/>
        </w:rPr>
        <w:br w:type="page" w:clear="all"/>
      </w:r>
      <w:r>
        <w:rPr>
          <w:color w:val="000000" w:themeColor="text1"/>
        </w:rPr>
      </w:r>
      <w:r/>
    </w:p>
    <w:p>
      <w:pPr>
        <w:pStyle w:val="719"/>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服务要求偏离表</w:t>
      </w:r>
      <w:r>
        <w:rPr>
          <w:color w:val="000000" w:themeColor="text1"/>
        </w:rPr>
      </w:r>
      <w:r/>
    </w:p>
    <w:p>
      <w:pPr>
        <w:pStyle w:val="719"/>
        <w:ind w:left="416" w:right="357"/>
        <w:spacing w:before="120"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项目编号</w:t>
      </w:r>
      <w:r>
        <w:rPr>
          <w:rFonts w:hint="eastAsia" w:ascii="宋体" w:hAnsi="宋体" w:cs="宋体"/>
          <w:bCs/>
          <w:color w:val="000000" w:themeColor="text1"/>
          <w:szCs w:val="21"/>
          <w:shd w:val="clear" w:color="auto" w:fill="ffffff"/>
        </w:rPr>
        <w:t xml:space="preserve">：</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9"/>
              <w:jc w:val="center"/>
              <w:spacing w:before="240" w:after="240"/>
              <w:rPr>
                <w:rFonts w:hint="eastAsia" w:ascii="宋体" w:hAnsi="宋体" w:cs="宋体"/>
                <w:bCs/>
                <w:color w:val="000000" w:themeColor="text1"/>
                <w:szCs w:val="21"/>
              </w:rPr>
            </w:pPr>
            <w:r>
              <w:rPr>
                <w:rFonts w:hint="eastAsia" w:ascii="宋体" w:hAnsi="宋体" w:cs="宋体"/>
                <w:bCs/>
                <w:color w:val="000000" w:themeColor="text1"/>
                <w:szCs w:val="21"/>
              </w:rPr>
              <w:t xml:space="preserve">序号</w:t>
            </w:r>
            <w:r>
              <w:rPr>
                <w:color w:val="000000" w:themeColor="text1"/>
              </w:rPr>
            </w:r>
            <w:r/>
          </w:p>
        </w:tc>
        <w:tc>
          <w:tcPr>
            <w:tcW w:w="1800" w:type="dxa"/>
            <w:vAlign w:val="center"/>
            <w:textDirection w:val="lrTb"/>
            <w:noWrap w:val="false"/>
          </w:tcPr>
          <w:p>
            <w:pPr>
              <w:pStyle w:val="719"/>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名称</w:t>
            </w:r>
            <w:r>
              <w:rPr>
                <w:color w:val="000000" w:themeColor="text1"/>
              </w:rPr>
            </w:r>
            <w:r/>
          </w:p>
        </w:tc>
        <w:tc>
          <w:tcPr>
            <w:tcW w:w="1620" w:type="dxa"/>
            <w:vAlign w:val="center"/>
            <w:textDirection w:val="lrTb"/>
            <w:noWrap w:val="false"/>
          </w:tcPr>
          <w:p>
            <w:pPr>
              <w:pStyle w:val="719"/>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采购要求</w:t>
            </w:r>
            <w:r>
              <w:rPr>
                <w:color w:val="000000" w:themeColor="text1"/>
              </w:rPr>
            </w:r>
            <w:r/>
          </w:p>
        </w:tc>
        <w:tc>
          <w:tcPr>
            <w:tcW w:w="1440" w:type="dxa"/>
            <w:vAlign w:val="center"/>
            <w:textDirection w:val="lrTb"/>
            <w:noWrap w:val="false"/>
          </w:tcPr>
          <w:p>
            <w:pPr>
              <w:pStyle w:val="719"/>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响应要求</w:t>
            </w:r>
            <w:r>
              <w:rPr>
                <w:color w:val="000000" w:themeColor="text1"/>
              </w:rPr>
            </w:r>
            <w:r/>
          </w:p>
        </w:tc>
        <w:tc>
          <w:tcPr>
            <w:tcW w:w="1699" w:type="dxa"/>
            <w:vAlign w:val="center"/>
            <w:textDirection w:val="lrTb"/>
            <w:noWrap w:val="false"/>
          </w:tcPr>
          <w:p>
            <w:pPr>
              <w:pStyle w:val="719"/>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偏离/响应</w:t>
            </w:r>
            <w:r>
              <w:rPr>
                <w:color w:val="000000" w:themeColor="text1"/>
              </w:rPr>
            </w:r>
            <w:r/>
          </w:p>
        </w:tc>
        <w:tc>
          <w:tcPr>
            <w:tcW w:w="1757" w:type="dxa"/>
            <w:vAlign w:val="center"/>
            <w:textDirection w:val="lrTb"/>
            <w:noWrap w:val="false"/>
          </w:tcPr>
          <w:p>
            <w:pPr>
              <w:pStyle w:val="719"/>
              <w:jc w:val="center"/>
              <w:rPr>
                <w:rFonts w:hint="eastAsia" w:ascii="宋体" w:hAnsi="宋体" w:cs="宋体"/>
                <w:bCs/>
                <w:color w:val="000000" w:themeColor="text1"/>
                <w:szCs w:val="21"/>
              </w:rPr>
            </w:pPr>
            <w:r>
              <w:rPr>
                <w:rFonts w:hint="eastAsia" w:ascii="宋体" w:hAnsi="宋体" w:cs="宋体"/>
                <w:bCs/>
                <w:color w:val="000000" w:themeColor="text1"/>
                <w:szCs w:val="21"/>
              </w:rPr>
              <w:t xml:space="preserve">说明</w:t>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c>
          <w:tcPr>
            <w:tcW w:w="828" w:type="dxa"/>
            <w:vAlign w:val="top"/>
            <w:textDirection w:val="lrTb"/>
            <w:noWrap w:val="false"/>
          </w:tcPr>
          <w:p>
            <w:pPr>
              <w:pStyle w:val="719"/>
              <w:spacing w:before="240" w:after="240"/>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80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2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440"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699"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W w:w="1757" w:type="dxa"/>
            <w:vAlign w:val="top"/>
            <w:textDirection w:val="lrTb"/>
            <w:noWrap w:val="false"/>
          </w:tcPr>
          <w:p>
            <w:pPr>
              <w:pStyle w:val="719"/>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bl>
    <w:p>
      <w:pPr>
        <w:pStyle w:val="719"/>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r/>
    </w:p>
    <w:p>
      <w:pPr>
        <w:pStyle w:val="719"/>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注：1、供应商应对照采购文件的服务要求等，所投标的物与采购文件的规定有偏离的，应在此表中申明与技术要求条文的偏差和例外。</w:t>
      </w:r>
      <w:r>
        <w:rPr>
          <w:color w:val="000000" w:themeColor="text1"/>
        </w:rPr>
      </w:r>
      <w:r/>
    </w:p>
    <w:p>
      <w:pPr>
        <w:pStyle w:val="719"/>
        <w:ind w:firstLine="84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color w:val="000000" w:themeColor="text1"/>
        </w:rPr>
      </w:r>
      <w:r/>
    </w:p>
    <w:p>
      <w:pPr>
        <w:pStyle w:val="719"/>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r/>
    </w:p>
    <w:p>
      <w:pPr>
        <w:pStyle w:val="719"/>
        <w:ind w:firstLine="420"/>
        <w:spacing w:line="360" w:lineRule="auto"/>
        <w:rPr>
          <w:rFonts w:hint="eastAsia" w:ascii="宋体" w:hAnsi="宋体" w:cs="宋体"/>
          <w:bCs/>
          <w:color w:val="000000" w:themeColor="text1"/>
          <w:szCs w:val="21"/>
        </w:rPr>
      </w:pPr>
      <w:r>
        <w:rPr>
          <w:rFonts w:hint="eastAsia" w:ascii="宋体" w:hAnsi="宋体"/>
          <w:color w:val="000000" w:themeColor="text1"/>
          <w:szCs w:val="21"/>
        </w:rPr>
        <w:t xml:space="preserve">响应单位名称（加盖CA电子公章）</w:t>
      </w:r>
      <w:r>
        <w:rPr>
          <w:color w:val="000000" w:themeColor="text1"/>
        </w:rPr>
      </w:r>
      <w:r/>
    </w:p>
    <w:p>
      <w:pPr>
        <w:pStyle w:val="719"/>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日期：      年    月    日</w:t>
      </w:r>
      <w:r>
        <w:rPr>
          <w:color w:val="000000" w:themeColor="text1"/>
        </w:rPr>
      </w:r>
      <w:r/>
    </w:p>
    <w:p>
      <w:pPr>
        <w:pStyle w:val="719"/>
        <w:rPr>
          <w:rFonts w:hint="eastAsia" w:ascii="宋体" w:hAnsi="宋体" w:cs="宋体"/>
          <w:b/>
          <w:color w:val="000000" w:themeColor="text1"/>
          <w:szCs w:val="21"/>
        </w:rPr>
      </w:pPr>
      <w:r>
        <w:rPr>
          <w:rFonts w:hint="eastAsia" w:ascii="宋体" w:hAnsi="宋体" w:cs="宋体"/>
          <w:b/>
          <w:color w:val="000000" w:themeColor="text1"/>
          <w:szCs w:val="21"/>
        </w:rPr>
        <w:br w:type="page" w:clear="all"/>
      </w:r>
      <w:r>
        <w:rPr>
          <w:color w:val="000000" w:themeColor="text1"/>
        </w:rPr>
      </w:r>
      <w:r/>
    </w:p>
    <w:p>
      <w:pPr>
        <w:pStyle w:val="719"/>
        <w:ind w:right="357"/>
        <w:spacing w:line="400" w:lineRule="exact"/>
        <w:rPr>
          <w:rFonts w:hint="eastAsia" w:ascii="宋体" w:hAnsi="宋体" w:cs="宋体"/>
          <w:b/>
          <w:bCs/>
          <w:color w:val="000000" w:themeColor="text1"/>
          <w:szCs w:val="21"/>
        </w:rPr>
      </w:pPr>
      <w:r>
        <w:rPr>
          <w:rFonts w:hint="eastAsia" w:ascii="宋体" w:hAnsi="宋体" w:cs="宋体"/>
          <w:b/>
          <w:color w:val="000000" w:themeColor="text1"/>
          <w:szCs w:val="21"/>
        </w:rPr>
        <w:t xml:space="preserve">6、针对本项目的人员、设备配备</w:t>
      </w:r>
      <w:r>
        <w:rPr>
          <w:color w:val="000000" w:themeColor="text1"/>
        </w:rPr>
      </w:r>
      <w:r/>
    </w:p>
    <w:p>
      <w:pPr>
        <w:pStyle w:val="865"/>
        <w:jc w:val="center"/>
        <w:spacing w:before="181" w:line="360" w:lineRule="auto"/>
        <w:rPr>
          <w:rFonts w:hAnsi="宋体" w:cs="宋体"/>
          <w:color w:val="000000" w:themeColor="text1"/>
          <w:szCs w:val="21"/>
        </w:rPr>
      </w:pPr>
      <w:r>
        <w:rPr>
          <w:rFonts w:hint="eastAsia" w:hAnsi="宋体" w:cs="宋体"/>
          <w:b/>
          <w:color w:val="000000" w:themeColor="text1"/>
          <w:szCs w:val="21"/>
        </w:rPr>
        <w:t xml:space="preserve">针对本项目的人员配备一览表</w:t>
      </w:r>
      <w:r>
        <w:rPr>
          <w:color w:val="000000" w:themeColor="text1"/>
        </w:rPr>
      </w:r>
      <w:r/>
    </w:p>
    <w:p>
      <w:pPr>
        <w:pStyle w:val="1039"/>
        <w:spacing w:line="360" w:lineRule="auto"/>
        <w:rPr>
          <w:rFonts w:hAnsi="宋体"/>
          <w:color w:val="000000" w:themeColor="text1"/>
          <w:szCs w:val="21"/>
        </w:rPr>
      </w:pPr>
      <w:r>
        <w:rPr>
          <w:rFonts w:hAnsi="宋体"/>
          <w:color w:val="000000" w:themeColor="text1"/>
          <w:szCs w:val="21"/>
        </w:rPr>
      </w:r>
      <w:r>
        <w:rPr>
          <w:color w:val="000000" w:themeColor="text1"/>
        </w:rPr>
      </w:r>
      <w:r/>
    </w:p>
    <w:p>
      <w:pPr>
        <w:pStyle w:val="719"/>
        <w:ind w:left="420" w:right="357" w:hanging="400"/>
        <w:spacing w:before="120" w:line="400" w:lineRule="exact"/>
        <w:rPr>
          <w:rFonts w:hint="eastAsia" w:ascii="宋体" w:hAnsi="宋体" w:eastAsia="宋体" w:cs="宋体"/>
          <w:bCs/>
          <w:color w:val="000000" w:themeColor="text1"/>
          <w:szCs w:val="21"/>
        </w:rPr>
      </w:pPr>
      <w:r>
        <w:rPr>
          <w:rFonts w:hint="eastAsia" w:ascii="宋体" w:hAnsi="宋体" w:cs="宋体"/>
          <w:bCs/>
          <w:color w:val="000000" w:themeColor="text1"/>
          <w:szCs w:val="21"/>
        </w:rPr>
        <w:t xml:space="preserve">项目编号</w:t>
      </w:r>
      <w:r>
        <w:rPr>
          <w:rFonts w:hint="eastAsia" w:ascii="宋体" w:hAnsi="宋体" w:cs="宋体"/>
          <w:bCs/>
          <w:color w:val="000000" w:themeColor="text1"/>
          <w:szCs w:val="21"/>
          <w:shd w:val="clear" w:color="auto" w:fill="ffffff"/>
        </w:rPr>
        <w:t xml:space="preserve">：</w:t>
      </w:r>
      <w:r>
        <w:rPr>
          <w:rFonts w:hint="eastAsia" w:ascii="宋体" w:hAnsi="宋体" w:cs="宋体"/>
          <w:color w:val="000000" w:themeColor="text1"/>
          <w:u w:val="single"/>
          <w:lang w:eastAsia="zh-CN"/>
        </w:rPr>
        <w:t xml:space="preserve">JSZC-320500-SZJX-C2025-0117</w:t>
      </w:r>
      <w:r>
        <w:rPr>
          <w:color w:val="000000" w:themeColor="text1"/>
        </w:rPr>
      </w:r>
      <w:r/>
    </w:p>
    <w:tbl>
      <w:tblPr>
        <w:tblpPr w:horzAnchor="page" w:tblpX="1443" w:vertAnchor="page" w:tblpY="41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序号</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所任职务</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姓名</w:t>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性别</w:t>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年龄</w:t>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从事本工作时间</w:t>
            </w:r>
            <w:r>
              <w:rPr>
                <w:color w:val="000000" w:themeColor="text1"/>
              </w:rPr>
            </w:r>
            <w:r/>
          </w:p>
        </w:tc>
      </w:tr>
      <w:tr>
        <w:trPr>
          <w:trHeight w:val="649"/>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1</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r>
      <w:tr>
        <w:trPr>
          <w:trHeight w:val="649"/>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2</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r>
      <w:tr>
        <w:trPr>
          <w:trHeight w:val="649"/>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3</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r>
      <w:tr>
        <w:trPr>
          <w:trHeight w:val="649"/>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4</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r>
      <w:tr>
        <w:trPr>
          <w:trHeight w:val="649"/>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5</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r>
      <w:tr>
        <w:trPr>
          <w:trHeight w:val="649"/>
        </w:trPr>
        <w:tc>
          <w:tcPr>
            <w:tcW w:w="1396"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hint="eastAsia" w:ascii="宋体" w:hAnsi="宋体"/>
                <w:color w:val="000000" w:themeColor="text1"/>
                <w:sz w:val="21"/>
                <w:szCs w:val="21"/>
              </w:rPr>
              <w:t xml:space="preserve">…</w:t>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627"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813"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220"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c>
          <w:tcPr>
            <w:tcW w:w="1894" w:type="dxa"/>
            <w:vAlign w:val="center"/>
            <w:textDirection w:val="lrTb"/>
            <w:noWrap w:val="false"/>
          </w:tcPr>
          <w:p>
            <w:pPr>
              <w:pStyle w:val="870"/>
              <w:jc w:val="center"/>
              <w:rPr>
                <w:rFonts w:ascii="宋体" w:hAnsi="宋体"/>
                <w:color w:val="000000" w:themeColor="text1"/>
                <w:sz w:val="21"/>
                <w:szCs w:val="21"/>
              </w:rPr>
              <w:framePr w:vAnchor="text" w:hAnchor="margin" w:x="1443" w:y="4182"/>
            </w:pPr>
            <w:r>
              <w:rPr>
                <w:rFonts w:ascii="宋体" w:hAnsi="宋体"/>
                <w:color w:val="000000" w:themeColor="text1"/>
                <w:sz w:val="21"/>
                <w:szCs w:val="21"/>
              </w:rPr>
            </w:r>
            <w:r>
              <w:rPr>
                <w:color w:val="000000" w:themeColor="text1"/>
              </w:rPr>
            </w:r>
            <w:r/>
          </w:p>
        </w:tc>
      </w:tr>
    </w:tbl>
    <w:p>
      <w:pPr>
        <w:pStyle w:val="865"/>
        <w:spacing w:line="360" w:lineRule="auto"/>
        <w:rPr>
          <w:rFonts w:hAnsi="宋体" w:cs="宋体"/>
          <w:color w:val="000000" w:themeColor="text1"/>
          <w:szCs w:val="21"/>
        </w:rPr>
      </w:pPr>
      <w:r>
        <w:rPr>
          <w:rFonts w:hAnsi="宋体" w:cs="宋体"/>
          <w:color w:val="000000" w:themeColor="text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注：可参照以上格式自制表格填写后响应。</w:t>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spacing w:line="360" w:lineRule="auto"/>
        <w:rPr>
          <w:rFonts w:ascii="宋体" w:hAnsi="宋体" w:cs="宋体"/>
          <w:bCs/>
          <w:color w:val="000000" w:themeColor="text1"/>
          <w:szCs w:val="21"/>
        </w:rPr>
      </w:pPr>
      <w:r>
        <w:rPr>
          <w:rFonts w:hint="eastAsia" w:ascii="宋体" w:hAnsi="宋体"/>
          <w:color w:val="000000" w:themeColor="text1"/>
          <w:szCs w:val="21"/>
        </w:rPr>
        <w:t xml:space="preserve">响应单位名称（加盖CA电子公章）</w:t>
      </w:r>
      <w:r>
        <w:rPr>
          <w:color w:val="000000" w:themeColor="text1"/>
        </w:rPr>
      </w:r>
      <w:r/>
    </w:p>
    <w:p>
      <w:pPr>
        <w:pStyle w:val="71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rPr>
          <w:rFonts w:ascii="宋体" w:hAnsi="宋体" w:cs="宋体"/>
          <w:b/>
          <w:color w:val="000000" w:themeColor="text1"/>
          <w:szCs w:val="21"/>
        </w:rPr>
      </w:pPr>
      <w:r>
        <w:rPr>
          <w:rFonts w:ascii="宋体" w:hAnsi="宋体" w:cs="宋体"/>
          <w:b/>
          <w:color w:val="000000" w:themeColor="text1"/>
          <w:szCs w:val="21"/>
        </w:rPr>
        <w:br w:type="page" w:clear="all"/>
      </w:r>
      <w:r>
        <w:rPr>
          <w:color w:val="000000" w:themeColor="text1"/>
        </w:rPr>
      </w:r>
      <w:r/>
    </w:p>
    <w:p>
      <w:pPr>
        <w:pStyle w:val="865"/>
        <w:jc w:val="center"/>
        <w:spacing w:line="360" w:lineRule="auto"/>
        <w:rPr>
          <w:rFonts w:hAnsi="宋体" w:cs="宋体"/>
          <w:color w:val="000000" w:themeColor="text1"/>
          <w:szCs w:val="21"/>
        </w:rPr>
      </w:pPr>
      <w:r>
        <w:rPr>
          <w:rFonts w:hint="eastAsia" w:hAnsi="宋体" w:cs="宋体"/>
          <w:b/>
          <w:color w:val="000000" w:themeColor="text1"/>
          <w:szCs w:val="21"/>
        </w:rPr>
        <w:t xml:space="preserve">针对本项目的设备设施清单</w:t>
      </w:r>
      <w:r>
        <w:rPr>
          <w:color w:val="000000" w:themeColor="text1"/>
        </w:rPr>
      </w:r>
      <w:r/>
    </w:p>
    <w:p>
      <w:pPr>
        <w:pStyle w:val="1039"/>
        <w:spacing w:line="360" w:lineRule="auto"/>
        <w:rPr>
          <w:rFonts w:hAnsi="宋体"/>
          <w:color w:val="000000" w:themeColor="text1"/>
          <w:szCs w:val="21"/>
        </w:rPr>
      </w:pPr>
      <w:r>
        <w:rPr>
          <w:rFonts w:hAnsi="宋体"/>
          <w:color w:val="000000" w:themeColor="text1"/>
          <w:szCs w:val="21"/>
        </w:rPr>
      </w:r>
      <w:r>
        <w:rPr>
          <w:color w:val="000000" w:themeColor="text1"/>
        </w:rPr>
      </w:r>
      <w:r/>
    </w:p>
    <w:p>
      <w:pPr>
        <w:pStyle w:val="719"/>
        <w:ind w:left="420" w:right="357" w:hanging="400"/>
        <w:spacing w:before="120" w:line="400" w:lineRule="exact"/>
        <w:rPr>
          <w:rFonts w:hint="eastAsia" w:ascii="宋体" w:hAnsi="宋体" w:eastAsia="宋体" w:cs="宋体"/>
          <w:color w:val="000000" w:themeColor="text1"/>
          <w:u w:val="single"/>
        </w:rPr>
      </w:pPr>
      <w:r>
        <w:rPr>
          <w:rFonts w:hint="eastAsia" w:ascii="宋体" w:hAnsi="宋体" w:cs="宋体"/>
          <w:bCs/>
          <w:color w:val="000000" w:themeColor="text1"/>
          <w:szCs w:val="21"/>
        </w:rPr>
        <w:t xml:space="preserve">项目编号</w:t>
      </w:r>
      <w:r>
        <w:rPr>
          <w:rFonts w:hint="eastAsia" w:ascii="宋体" w:hAnsi="宋体" w:cs="宋体"/>
          <w:bCs/>
          <w:color w:val="000000" w:themeColor="text1"/>
          <w:szCs w:val="21"/>
          <w:shd w:val="clear" w:color="auto" w:fill="ffffff"/>
        </w:rPr>
        <w:t xml:space="preserve">：</w:t>
      </w:r>
      <w:r>
        <w:rPr>
          <w:rFonts w:hint="eastAsia" w:ascii="宋体" w:hAnsi="宋体" w:cs="宋体"/>
          <w:color w:val="000000" w:themeColor="text1"/>
          <w:u w:val="single"/>
          <w:lang w:eastAsia="zh-CN"/>
        </w:rPr>
        <w:t xml:space="preserve">JSZC-320500-SZJX-C2025-0117</w:t>
      </w:r>
      <w:r>
        <w:rPr>
          <w:color w:val="000000" w:themeColor="text1"/>
        </w:rPr>
      </w:r>
      <w:r/>
    </w:p>
    <w:p>
      <w:pPr>
        <w:pStyle w:val="856"/>
        <w:rPr>
          <w:rFonts w:hint="eastAsia"/>
          <w:color w:val="000000" w:themeColor="text1"/>
        </w:rPr>
      </w:pPr>
      <w:r>
        <w:rPr>
          <w:rFonts w:hint="eastAsia"/>
          <w:color w:val="000000" w:themeColor="text1"/>
        </w:rPr>
      </w:r>
      <w:r>
        <w:rPr>
          <w:color w:val="000000" w:themeColor="text1"/>
        </w:rPr>
      </w:r>
      <w:r/>
    </w:p>
    <w:tbl>
      <w:tblPr>
        <w:tblW w:w="88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b/>
                <w:bCs/>
                <w:color w:val="000000" w:themeColor="text1"/>
                <w:szCs w:val="21"/>
              </w:rPr>
              <w:t xml:space="preserve"> </w:t>
            </w:r>
            <w:r>
              <w:rPr>
                <w:rFonts w:hint="eastAsia" w:ascii="宋体" w:hAnsi="宋体" w:cs="宋体"/>
                <w:color w:val="000000" w:themeColor="text1"/>
                <w:szCs w:val="21"/>
              </w:rPr>
              <w:t xml:space="preserve">序号</w:t>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名称</w:t>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品牌规格/技术性能</w:t>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生产厂家</w:t>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w:t>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数量</w:t>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备注</w:t>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rPr>
                <w:rFonts w:ascii="宋体" w:hAnsi="宋体" w:cs="宋体"/>
                <w:color w:val="000000" w:themeColor="text1"/>
                <w:szCs w:val="21"/>
              </w:rPr>
            </w:pPr>
            <w:r>
              <w:rPr>
                <w:rFonts w:hint="eastAsia" w:ascii="宋体" w:hAnsi="宋体" w:cs="宋体"/>
                <w:color w:val="000000" w:themeColor="text1"/>
                <w:szCs w:val="21"/>
              </w:rPr>
              <w:tab/>
            </w:r>
            <w:r>
              <w:rPr>
                <w:color w:val="000000" w:themeColor="text1"/>
              </w:rPr>
            </w:r>
            <w:r/>
          </w:p>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r>
        <w:trPr>
          <w:cantSplit/>
          <w:trHeight w:val="450"/>
        </w:trPr>
        <w:tc>
          <w:tcPr>
            <w:tcW w:w="778"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422"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36"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62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c>
          <w:tcPr>
            <w:tcW w:w="1260" w:type="dxa"/>
            <w:vAlign w:val="center"/>
            <w:textDirection w:val="lrTb"/>
            <w:noWrap w:val="false"/>
          </w:tcPr>
          <w:p>
            <w:pPr>
              <w:pStyle w:val="719"/>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tc>
      </w:tr>
    </w:tbl>
    <w:p>
      <w:pPr>
        <w:pStyle w:val="719"/>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注：可参照以上格式自制表格填写后响应。</w:t>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spacing w:line="360" w:lineRule="auto"/>
        <w:rPr>
          <w:rFonts w:ascii="宋体" w:hAnsi="宋体" w:cs="宋体"/>
          <w:bCs/>
          <w:color w:val="000000" w:themeColor="text1"/>
          <w:szCs w:val="21"/>
        </w:rPr>
      </w:pPr>
      <w:r>
        <w:rPr>
          <w:rFonts w:hint="eastAsia" w:ascii="宋体" w:hAnsi="宋体"/>
          <w:color w:val="000000" w:themeColor="text1"/>
          <w:szCs w:val="21"/>
        </w:rPr>
        <w:t xml:space="preserve">响应单位名称（加盖CA电子公章）</w:t>
      </w:r>
      <w:r>
        <w:rPr>
          <w:color w:val="000000" w:themeColor="text1"/>
        </w:rPr>
      </w:r>
      <w:r/>
    </w:p>
    <w:p>
      <w:pPr>
        <w:pStyle w:val="71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rPr>
          <w:color w:val="000000" w:themeColor="text1"/>
        </w:rPr>
      </w:r>
      <w:r/>
    </w:p>
    <w:p>
      <w:pPr>
        <w:pStyle w:val="858"/>
        <w:ind w:firstLine="0"/>
        <w:jc w:val="both"/>
        <w:spacing w:line="360" w:lineRule="auto"/>
        <w:rPr>
          <w:rFonts w:ascii="宋体" w:hAnsi="宋体" w:cs="宋体"/>
          <w:b/>
          <w:color w:val="000000" w:themeColor="text1"/>
          <w:sz w:val="21"/>
          <w:szCs w:val="21"/>
        </w:rPr>
        <w:outlineLvl w:val="1"/>
      </w:pPr>
      <w:r>
        <w:rPr>
          <w:rFonts w:ascii="宋体" w:hAnsi="宋体" w:cs="宋体"/>
          <w:b/>
          <w:color w:val="000000" w:themeColor="text1"/>
          <w:sz w:val="21"/>
          <w:szCs w:val="21"/>
        </w:rPr>
      </w:r>
      <w:r>
        <w:rPr>
          <w:color w:val="000000" w:themeColor="text1"/>
        </w:rPr>
      </w:r>
      <w:r/>
    </w:p>
    <w:p>
      <w:pPr>
        <w:pStyle w:val="719"/>
        <w:rPr>
          <w:rFonts w:hint="eastAsia" w:ascii="宋体" w:hAnsi="宋体" w:cs="宋体"/>
          <w:b/>
          <w:color w:val="000000" w:themeColor="text1"/>
          <w:szCs w:val="21"/>
        </w:rPr>
      </w:pPr>
      <w:r>
        <w:rPr>
          <w:rFonts w:hint="eastAsia" w:ascii="宋体" w:hAnsi="宋体" w:cs="宋体"/>
          <w:b/>
          <w:color w:val="000000" w:themeColor="text1"/>
          <w:szCs w:val="21"/>
        </w:rPr>
        <w:br w:type="page" w:clear="all"/>
      </w:r>
      <w:r>
        <w:rPr>
          <w:color w:val="000000" w:themeColor="text1"/>
        </w:rPr>
      </w:r>
      <w:r/>
    </w:p>
    <w:p>
      <w:pPr>
        <w:pStyle w:val="858"/>
        <w:ind w:firstLine="0"/>
        <w:jc w:val="both"/>
        <w:spacing w:line="360" w:lineRule="auto"/>
        <w:rPr>
          <w:rFonts w:ascii="宋体" w:hAnsi="宋体"/>
          <w:b/>
          <w:color w:val="000000" w:themeColor="text1"/>
          <w:sz w:val="21"/>
          <w:szCs w:val="21"/>
        </w:rPr>
        <w:outlineLvl w:val="1"/>
      </w:pPr>
      <w:r>
        <w:rPr>
          <w:rFonts w:hint="eastAsia" w:ascii="宋体" w:hAnsi="宋体" w:cs="宋体"/>
          <w:b/>
          <w:color w:val="000000" w:themeColor="text1"/>
          <w:sz w:val="21"/>
          <w:szCs w:val="21"/>
        </w:rPr>
        <w:t xml:space="preserve">8、</w:t>
      </w:r>
      <w:r>
        <w:rPr>
          <w:rFonts w:hint="eastAsia" w:ascii="宋体" w:hAnsi="宋体"/>
          <w:b/>
          <w:color w:val="000000" w:themeColor="text1"/>
          <w:sz w:val="21"/>
          <w:szCs w:val="21"/>
        </w:rPr>
        <w:t xml:space="preserve">资格证明文件</w:t>
      </w:r>
      <w:r>
        <w:rPr>
          <w:color w:val="000000" w:themeColor="text1"/>
        </w:rPr>
      </w:r>
      <w:r/>
    </w:p>
    <w:p>
      <w:pPr>
        <w:pStyle w:val="858"/>
        <w:ind w:firstLine="0"/>
        <w:jc w:val="both"/>
        <w:spacing w:line="360" w:lineRule="auto"/>
        <w:rPr>
          <w:rFonts w:ascii="宋体" w:hAnsi="宋体"/>
          <w:b/>
          <w:color w:val="000000" w:themeColor="text1"/>
          <w:sz w:val="21"/>
          <w:szCs w:val="21"/>
        </w:rPr>
        <w:outlineLvl w:val="2"/>
      </w:pPr>
      <w:r>
        <w:rPr>
          <w:rFonts w:hint="eastAsia" w:ascii="宋体" w:hAnsi="宋体"/>
          <w:b/>
          <w:color w:val="000000" w:themeColor="text1"/>
          <w:sz w:val="21"/>
          <w:szCs w:val="21"/>
        </w:rPr>
        <w:t xml:space="preserve">(1)、关于资格文件的声明函</w:t>
      </w:r>
      <w:r>
        <w:rPr>
          <w:color w:val="000000" w:themeColor="text1"/>
        </w:rPr>
      </w:r>
      <w:r/>
    </w:p>
    <w:p>
      <w:pPr>
        <w:pStyle w:val="858"/>
        <w:ind w:firstLine="0"/>
        <w:jc w:val="center"/>
        <w:spacing w:line="36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858"/>
        <w:ind w:firstLine="0"/>
        <w:jc w:val="cente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关于资格文件的声明函</w:t>
      </w:r>
      <w:r>
        <w:rPr>
          <w:color w:val="000000" w:themeColor="text1"/>
        </w:rPr>
      </w:r>
      <w:r/>
    </w:p>
    <w:p>
      <w:pPr>
        <w:pStyle w:val="858"/>
        <w:ind w:firstLine="0"/>
        <w:jc w:val="center"/>
        <w:spacing w:line="36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858"/>
        <w:ind w:firstLine="0"/>
        <w:jc w:val="both"/>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苏州捷信招投标咨询有限公司</w:t>
      </w:r>
      <w:r>
        <w:rPr>
          <w:rFonts w:hint="eastAsia" w:ascii="宋体" w:hAnsi="宋体"/>
          <w:color w:val="000000" w:themeColor="text1"/>
          <w:sz w:val="21"/>
          <w:szCs w:val="21"/>
        </w:rPr>
        <w:t xml:space="preserve">：</w:t>
      </w:r>
      <w:r>
        <w:rPr>
          <w:color w:val="000000" w:themeColor="text1"/>
        </w:rPr>
      </w:r>
      <w:r/>
    </w:p>
    <w:p>
      <w:pPr>
        <w:pStyle w:val="858"/>
        <w:ind w:firstLine="0"/>
        <w:jc w:val="both"/>
        <w:spacing w:line="36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858"/>
        <w:jc w:val="both"/>
        <w:spacing w:line="480" w:lineRule="auto"/>
        <w:rPr>
          <w:rFonts w:ascii="宋体" w:hAnsi="宋体"/>
          <w:color w:val="000000" w:themeColor="text1"/>
          <w:sz w:val="21"/>
          <w:szCs w:val="21"/>
        </w:rPr>
      </w:pPr>
      <w:r>
        <w:rPr>
          <w:rFonts w:hint="eastAsia" w:ascii="宋体" w:hAnsi="宋体"/>
          <w:color w:val="000000" w:themeColor="text1"/>
          <w:sz w:val="21"/>
          <w:szCs w:val="21"/>
        </w:rPr>
        <w:t xml:space="preserve">本公司愿就由贵公司组织实施的编号为</w:t>
      </w:r>
      <w:r>
        <w:rPr>
          <w:rFonts w:hint="eastAsia" w:ascii="宋体" w:hAnsi="宋体"/>
          <w:color w:val="000000" w:themeColor="text1"/>
          <w:sz w:val="21"/>
          <w:szCs w:val="21"/>
          <w:u w:val="single"/>
          <w:lang w:eastAsia="zh-CN"/>
        </w:rPr>
        <w:t xml:space="preserve">JSZC-320500-SZJX-C2025-0117</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号的磋商采购活动进行响应。本公司所提交的响应文件中所有关于磋商资格的文件、证明和陈述均是真实的、准确的。若与真实情况不符，本公司愿意承担由此而产生的一切后果。</w:t>
      </w:r>
      <w:r>
        <w:rPr>
          <w:color w:val="000000" w:themeColor="text1"/>
        </w:rPr>
      </w:r>
      <w:r/>
    </w:p>
    <w:p>
      <w:pPr>
        <w:pStyle w:val="858"/>
        <w:jc w:val="both"/>
        <w:spacing w:line="48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858"/>
        <w:ind w:firstLine="480"/>
        <w:jc w:val="both"/>
        <w:spacing w:line="360" w:lineRule="auto"/>
        <w:rPr>
          <w:rFonts w:ascii="宋体" w:hAnsi="宋体"/>
          <w:color w:val="000000" w:themeColor="text1"/>
        </w:rPr>
      </w:pPr>
      <w:r>
        <w:rPr>
          <w:rFonts w:ascii="宋体" w:hAnsi="宋体"/>
          <w:color w:val="000000" w:themeColor="text1"/>
        </w:rPr>
      </w:r>
      <w:r>
        <w:rPr>
          <w:color w:val="000000" w:themeColor="text1"/>
        </w:rPr>
      </w:r>
      <w:r/>
    </w:p>
    <w:p>
      <w:pPr>
        <w:pStyle w:val="858"/>
        <w:ind w:firstLine="480"/>
        <w:jc w:val="both"/>
        <w:spacing w:line="360" w:lineRule="auto"/>
        <w:rPr>
          <w:rFonts w:ascii="宋体" w:hAnsi="宋体"/>
          <w:color w:val="000000" w:themeColor="text1"/>
        </w:rPr>
      </w:pPr>
      <w:r>
        <w:rPr>
          <w:rFonts w:ascii="宋体" w:hAnsi="宋体"/>
          <w:color w:val="000000" w:themeColor="text1"/>
        </w:rPr>
      </w:r>
      <w:r>
        <w:rPr>
          <w:color w:val="000000" w:themeColor="text1"/>
        </w:rPr>
      </w:r>
      <w:r/>
    </w:p>
    <w:p>
      <w:pPr>
        <w:pStyle w:val="858"/>
        <w:ind w:firstLine="480"/>
        <w:jc w:val="both"/>
        <w:spacing w:line="360" w:lineRule="auto"/>
        <w:rPr>
          <w:rFonts w:ascii="宋体" w:hAnsi="宋体"/>
          <w:color w:val="000000" w:themeColor="text1"/>
        </w:rPr>
      </w:pPr>
      <w:r>
        <w:rPr>
          <w:rFonts w:ascii="宋体" w:hAnsi="宋体"/>
          <w:color w:val="000000" w:themeColor="text1"/>
        </w:rPr>
      </w:r>
      <w:r>
        <w:rPr>
          <w:color w:val="000000" w:themeColor="text1"/>
        </w:rPr>
      </w:r>
      <w:r/>
    </w:p>
    <w:p>
      <w:pPr>
        <w:pStyle w:val="858"/>
        <w:ind w:firstLine="4830"/>
        <w:spacing w:line="400" w:lineRule="exact"/>
        <w:rPr>
          <w:rFonts w:ascii="宋体" w:hAnsi="宋体"/>
          <w:color w:val="000000" w:themeColor="text1"/>
        </w:rPr>
      </w:pPr>
      <w:r>
        <w:rPr>
          <w:rFonts w:hint="eastAsia" w:ascii="宋体" w:hAnsi="宋体"/>
          <w:color w:val="000000" w:themeColor="text1"/>
          <w:sz w:val="21"/>
          <w:szCs w:val="21"/>
        </w:rPr>
        <w:t xml:space="preserve">响应单位名称（加盖CA电子公章）</w:t>
      </w:r>
      <w:r>
        <w:rPr>
          <w:rFonts w:ascii="宋体" w:hAnsi="宋体"/>
          <w:color w:val="000000" w:themeColor="text1"/>
        </w:rPr>
        <w:tab/>
      </w:r>
      <w:r>
        <w:rPr>
          <w:rFonts w:ascii="宋体" w:hAnsi="宋体"/>
          <w:color w:val="000000" w:themeColor="text1"/>
        </w:rPr>
        <w:tab/>
      </w:r>
      <w:r>
        <w:rPr>
          <w:rFonts w:ascii="宋体" w:hAnsi="宋体"/>
          <w:color w:val="000000" w:themeColor="text1"/>
        </w:rPr>
        <w:tab/>
      </w:r>
      <w:r>
        <w:rPr>
          <w:rFonts w:ascii="宋体" w:hAnsi="宋体"/>
          <w:color w:val="000000" w:themeColor="text1"/>
        </w:rPr>
        <w:t xml:space="preserve">       </w:t>
      </w:r>
      <w:r>
        <w:rPr>
          <w:color w:val="000000" w:themeColor="text1"/>
        </w:rPr>
      </w:r>
      <w:r/>
    </w:p>
    <w:p>
      <w:pPr>
        <w:pStyle w:val="1036"/>
        <w:ind w:firstLine="4830"/>
        <w:spacing w:line="360" w:lineRule="auto"/>
        <w:rPr>
          <w:rFonts w:hAnsi="宋体" w:cs="宋体"/>
          <w:color w:val="000000" w:themeColor="text1"/>
          <w:szCs w:val="21"/>
        </w:rPr>
      </w:pPr>
      <w:r>
        <w:rPr>
          <w:rFonts w:hint="eastAsia" w:hAnsi="宋体" w:cs="宋体"/>
          <w:color w:val="000000" w:themeColor="text1"/>
          <w:szCs w:val="21"/>
        </w:rPr>
        <w:t xml:space="preserve">日期：      年   月    日</w:t>
      </w:r>
      <w:r>
        <w:rPr>
          <w:color w:val="000000" w:themeColor="text1"/>
        </w:rPr>
      </w:r>
      <w:r/>
    </w:p>
    <w:p>
      <w:pPr>
        <w:pStyle w:val="858"/>
        <w:ind w:firstLine="0"/>
        <w:jc w:val="both"/>
        <w:spacing w:line="360" w:lineRule="auto"/>
        <w:rPr>
          <w:rFonts w:ascii="宋体" w:hAnsi="宋体"/>
          <w:b/>
          <w:color w:val="000000" w:themeColor="text1"/>
          <w:sz w:val="21"/>
          <w:szCs w:val="21"/>
        </w:rPr>
        <w:outlineLvl w:val="2"/>
      </w:pPr>
      <w:r>
        <w:rPr>
          <w:rFonts w:ascii="宋体" w:hAnsi="宋体"/>
          <w:color w:val="000000" w:themeColor="text1"/>
        </w:rPr>
        <w:br w:type="page" w:clear="all"/>
      </w:r>
      <w:r>
        <w:rPr>
          <w:rFonts w:hint="eastAsia" w:ascii="宋体" w:hAnsi="宋体"/>
          <w:b/>
          <w:color w:val="000000" w:themeColor="text1"/>
          <w:sz w:val="21"/>
          <w:szCs w:val="21"/>
        </w:rPr>
        <w:t xml:space="preserve">(2)、磋商供应商情况表</w:t>
      </w:r>
      <w:r>
        <w:rPr>
          <w:color w:val="000000" w:themeColor="text1"/>
        </w:rPr>
      </w:r>
      <w:r/>
    </w:p>
    <w:p>
      <w:pPr>
        <w:pStyle w:val="858"/>
        <w:ind w:firstLine="0"/>
        <w:jc w:val="center"/>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磋商供应商情况表</w:t>
      </w:r>
      <w:r>
        <w:rPr>
          <w:color w:val="000000" w:themeColor="text1"/>
        </w:rPr>
      </w:r>
      <w:r/>
    </w:p>
    <w:p>
      <w:pPr>
        <w:pStyle w:val="719"/>
        <w:rPr>
          <w:color w:val="000000" w:themeColor="text1"/>
        </w:rPr>
      </w:pPr>
      <w:r>
        <w:rPr>
          <w:rFonts w:hint="eastAsia" w:ascii="宋体" w:hAnsi="宋体"/>
          <w:color w:val="000000" w:themeColor="text1"/>
          <w:szCs w:val="21"/>
        </w:rPr>
        <w:t xml:space="preserve">响应单位名称（加盖CA电子公章）</w:t>
      </w:r>
      <w:r>
        <w:rPr>
          <w:color w:val="000000" w:themeColor="text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法定代表人（负责人）</w:t>
            </w:r>
            <w:r>
              <w:rPr>
                <w:color w:val="000000" w:themeColor="text1"/>
              </w:rPr>
            </w:r>
            <w:r/>
          </w:p>
        </w:tc>
        <w:tc>
          <w:tcPr>
            <w:tcW w:w="2005"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c>
          <w:tcPr>
            <w:tcW w:w="1461"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成立日期</w:t>
            </w:r>
            <w:r>
              <w:rPr>
                <w:color w:val="000000" w:themeColor="text1"/>
              </w:rPr>
            </w:r>
            <w:r/>
          </w:p>
        </w:tc>
        <w:tc>
          <w:tcPr>
            <w:gridSpan w:val="2"/>
            <w:tcW w:w="3292"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企业地址</w:t>
            </w:r>
            <w:r>
              <w:rPr>
                <w:color w:val="000000" w:themeColor="text1"/>
              </w:rPr>
            </w:r>
            <w:r/>
          </w:p>
        </w:tc>
        <w:tc>
          <w:tcPr>
            <w:tcW w:w="2005"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c>
          <w:tcPr>
            <w:tcW w:w="1461"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注册资本</w:t>
            </w:r>
            <w:r>
              <w:rPr>
                <w:color w:val="000000" w:themeColor="text1"/>
              </w:rPr>
            </w:r>
            <w:r/>
          </w:p>
        </w:tc>
        <w:tc>
          <w:tcPr>
            <w:gridSpan w:val="2"/>
            <w:tcW w:w="3292" w:type="dxa"/>
            <w:vAlign w:val="top"/>
            <w:textDirection w:val="lrTb"/>
            <w:noWrap w:val="false"/>
          </w:tcPr>
          <w:p>
            <w:pPr>
              <w:pStyle w:val="858"/>
              <w:ind w:firstLine="2160"/>
              <w:rPr>
                <w:rFonts w:ascii="宋体" w:hAnsi="宋体"/>
                <w:color w:val="000000" w:themeColor="text1"/>
                <w:sz w:val="21"/>
                <w:szCs w:val="21"/>
              </w:rPr>
            </w:pPr>
            <w:r>
              <w:rPr>
                <w:rFonts w:hint="eastAsia" w:ascii="宋体" w:hAnsi="宋体"/>
                <w:color w:val="000000" w:themeColor="text1"/>
                <w:sz w:val="21"/>
                <w:szCs w:val="21"/>
              </w:rPr>
              <w:t xml:space="preserve">万元</w:t>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经营范围</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职工人数</w:t>
            </w:r>
            <w:r>
              <w:rPr>
                <w:color w:val="000000" w:themeColor="text1"/>
              </w:rPr>
            </w:r>
            <w:r/>
          </w:p>
        </w:tc>
        <w:tc>
          <w:tcPr>
            <w:tcW w:w="2005"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c>
          <w:tcPr>
            <w:gridSpan w:val="2"/>
            <w:tcW w:w="3517"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其中：有中高级以上职称的人数</w:t>
            </w:r>
            <w:r>
              <w:rPr>
                <w:color w:val="000000" w:themeColor="text1"/>
              </w:rPr>
            </w:r>
            <w:r/>
          </w:p>
        </w:tc>
        <w:tc>
          <w:tcPr>
            <w:tcW w:w="1236"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center"/>
            <w:textDirection w:val="lrTb"/>
            <w:noWrap w:val="false"/>
          </w:tcPr>
          <w:p>
            <w:pPr>
              <w:pStyle w:val="858"/>
              <w:ind w:firstLine="0"/>
              <w:jc w:val="both"/>
              <w:rPr>
                <w:rFonts w:ascii="宋体" w:hAnsi="宋体"/>
                <w:color w:val="000000" w:themeColor="text1"/>
                <w:sz w:val="21"/>
                <w:szCs w:val="21"/>
              </w:rPr>
            </w:pPr>
            <w:r>
              <w:rPr>
                <w:rFonts w:hint="eastAsia" w:ascii="宋体" w:hAnsi="宋体"/>
                <w:color w:val="000000" w:themeColor="text1"/>
                <w:sz w:val="21"/>
                <w:szCs w:val="21"/>
              </w:rPr>
              <w:t xml:space="preserve">资产总计</w:t>
            </w:r>
            <w:r>
              <w:rPr>
                <w:color w:val="000000" w:themeColor="text1"/>
              </w:rPr>
            </w:r>
            <w:r/>
          </w:p>
        </w:tc>
        <w:tc>
          <w:tcPr>
            <w:tcW w:w="2005" w:type="dxa"/>
            <w:vAlign w:val="center"/>
            <w:textDirection w:val="lrTb"/>
            <w:noWrap w:val="false"/>
          </w:tcPr>
          <w:p>
            <w:pPr>
              <w:pStyle w:val="858"/>
              <w:ind w:firstLine="0"/>
              <w:jc w:val="center"/>
              <w:rPr>
                <w:rFonts w:ascii="宋体" w:hAnsi="宋体"/>
                <w:color w:val="000000" w:themeColor="text1"/>
                <w:sz w:val="21"/>
                <w:szCs w:val="21"/>
              </w:rPr>
            </w:pPr>
            <w:r>
              <w:rPr>
                <w:rFonts w:hint="eastAsia" w:ascii="宋体" w:hAnsi="宋体"/>
                <w:color w:val="000000" w:themeColor="text1"/>
                <w:sz w:val="21"/>
                <w:szCs w:val="21"/>
              </w:rPr>
              <w:t xml:space="preserve">         万元</w:t>
            </w:r>
            <w:r>
              <w:rPr>
                <w:color w:val="000000" w:themeColor="text1"/>
              </w:rPr>
            </w:r>
            <w:r/>
          </w:p>
        </w:tc>
        <w:tc>
          <w:tcPr>
            <w:tcW w:w="1461" w:type="dxa"/>
            <w:vAlign w:val="center"/>
            <w:textDirection w:val="lrTb"/>
            <w:noWrap w:val="false"/>
          </w:tcPr>
          <w:p>
            <w:pPr>
              <w:pStyle w:val="858"/>
              <w:ind w:firstLine="0"/>
              <w:jc w:val="both"/>
              <w:rPr>
                <w:rFonts w:ascii="宋体" w:hAnsi="宋体"/>
                <w:color w:val="000000" w:themeColor="text1"/>
                <w:sz w:val="21"/>
                <w:szCs w:val="21"/>
              </w:rPr>
            </w:pPr>
            <w:r>
              <w:rPr>
                <w:rFonts w:hint="eastAsia" w:ascii="宋体" w:hAnsi="宋体"/>
                <w:color w:val="000000" w:themeColor="text1"/>
                <w:sz w:val="21"/>
                <w:szCs w:val="21"/>
              </w:rPr>
              <w:t xml:space="preserve">净资产</w:t>
            </w:r>
            <w:r>
              <w:rPr>
                <w:color w:val="000000" w:themeColor="text1"/>
              </w:rPr>
            </w:r>
            <w:r/>
          </w:p>
        </w:tc>
        <w:tc>
          <w:tcPr>
            <w:gridSpan w:val="2"/>
            <w:tcW w:w="3292" w:type="dxa"/>
            <w:vAlign w:val="center"/>
            <w:textDirection w:val="lrTb"/>
            <w:noWrap w:val="false"/>
          </w:tcPr>
          <w:p>
            <w:pPr>
              <w:pStyle w:val="858"/>
              <w:ind w:firstLine="0"/>
              <w:jc w:val="center"/>
              <w:rPr>
                <w:rFonts w:ascii="宋体" w:hAnsi="宋体"/>
                <w:color w:val="000000" w:themeColor="text1"/>
                <w:sz w:val="21"/>
                <w:szCs w:val="21"/>
              </w:rPr>
            </w:pPr>
            <w:r>
              <w:rPr>
                <w:rFonts w:hint="eastAsia" w:ascii="宋体" w:hAnsi="宋体"/>
                <w:color w:val="000000" w:themeColor="text1"/>
                <w:sz w:val="21"/>
                <w:szCs w:val="21"/>
              </w:rPr>
              <w:t xml:space="preserve">                万元</w:t>
            </w:r>
            <w:r>
              <w:rPr>
                <w:color w:val="000000" w:themeColor="text1"/>
              </w:rPr>
            </w:r>
            <w:r/>
          </w:p>
        </w:tc>
      </w:tr>
      <w:tr>
        <w:trPr>
          <w:cantSplit/>
          <w:trHeight w:val="245"/>
        </w:trPr>
        <w:tc>
          <w:tcPr>
            <w:tcW w:w="2510" w:type="dxa"/>
            <w:vAlign w:val="center"/>
            <w:textDirection w:val="lrTb"/>
            <w:noWrap w:val="false"/>
          </w:tcPr>
          <w:p>
            <w:pPr>
              <w:pStyle w:val="858"/>
              <w:ind w:firstLine="0"/>
              <w:jc w:val="both"/>
              <w:rPr>
                <w:rFonts w:ascii="宋体" w:hAnsi="宋体"/>
                <w:color w:val="000000" w:themeColor="text1"/>
                <w:sz w:val="21"/>
                <w:szCs w:val="21"/>
              </w:rPr>
            </w:pPr>
            <w:r>
              <w:rPr>
                <w:rFonts w:hint="eastAsia" w:ascii="宋体" w:hAnsi="宋体"/>
                <w:color w:val="000000" w:themeColor="text1"/>
                <w:sz w:val="21"/>
                <w:szCs w:val="21"/>
              </w:rPr>
              <w:t xml:space="preserve">股东权益</w:t>
            </w:r>
            <w:r>
              <w:rPr>
                <w:color w:val="000000" w:themeColor="text1"/>
              </w:rPr>
            </w:r>
            <w:r/>
          </w:p>
        </w:tc>
        <w:tc>
          <w:tcPr>
            <w:tcW w:w="2005" w:type="dxa"/>
            <w:vAlign w:val="center"/>
            <w:textDirection w:val="lrTb"/>
            <w:noWrap w:val="false"/>
          </w:tcPr>
          <w:p>
            <w:pPr>
              <w:pStyle w:val="858"/>
              <w:ind w:firstLine="0"/>
              <w:jc w:val="center"/>
              <w:rPr>
                <w:rFonts w:ascii="宋体" w:hAnsi="宋体"/>
                <w:color w:val="000000" w:themeColor="text1"/>
                <w:sz w:val="21"/>
                <w:szCs w:val="21"/>
              </w:rPr>
            </w:pPr>
            <w:r>
              <w:rPr>
                <w:rFonts w:hint="eastAsia" w:ascii="宋体" w:hAnsi="宋体"/>
                <w:color w:val="000000" w:themeColor="text1"/>
                <w:sz w:val="21"/>
                <w:szCs w:val="21"/>
              </w:rPr>
              <w:t xml:space="preserve">         万元</w:t>
            </w:r>
            <w:r>
              <w:rPr>
                <w:color w:val="000000" w:themeColor="text1"/>
              </w:rPr>
            </w:r>
            <w:r/>
          </w:p>
        </w:tc>
        <w:tc>
          <w:tcPr>
            <w:tcW w:w="1461" w:type="dxa"/>
            <w:vAlign w:val="center"/>
            <w:textDirection w:val="lrTb"/>
            <w:noWrap w:val="false"/>
          </w:tcPr>
          <w:p>
            <w:pPr>
              <w:pStyle w:val="858"/>
              <w:ind w:firstLine="0"/>
              <w:jc w:val="both"/>
              <w:rPr>
                <w:rFonts w:ascii="宋体" w:hAnsi="宋体"/>
                <w:color w:val="000000" w:themeColor="text1"/>
                <w:sz w:val="21"/>
                <w:szCs w:val="21"/>
              </w:rPr>
            </w:pPr>
            <w:r>
              <w:rPr>
                <w:rFonts w:hint="eastAsia" w:ascii="宋体" w:hAnsi="宋体"/>
                <w:color w:val="000000" w:themeColor="text1"/>
                <w:sz w:val="21"/>
                <w:szCs w:val="21"/>
              </w:rPr>
              <w:t xml:space="preserve">销售收入</w:t>
            </w:r>
            <w:r>
              <w:rPr>
                <w:color w:val="000000" w:themeColor="text1"/>
              </w:rPr>
            </w:r>
            <w:r/>
          </w:p>
        </w:tc>
        <w:tc>
          <w:tcPr>
            <w:gridSpan w:val="2"/>
            <w:tcW w:w="3292" w:type="dxa"/>
            <w:vAlign w:val="center"/>
            <w:textDirection w:val="lrTb"/>
            <w:noWrap w:val="false"/>
          </w:tcPr>
          <w:p>
            <w:pPr>
              <w:pStyle w:val="858"/>
              <w:ind w:firstLine="630"/>
              <w:jc w:val="both"/>
              <w:rPr>
                <w:rFonts w:ascii="宋体" w:hAnsi="宋体"/>
                <w:color w:val="000000" w:themeColor="text1"/>
                <w:sz w:val="21"/>
                <w:szCs w:val="21"/>
              </w:rPr>
            </w:pPr>
            <w:r>
              <w:rPr>
                <w:rFonts w:hint="eastAsia" w:ascii="宋体" w:hAnsi="宋体"/>
                <w:color w:val="000000" w:themeColor="text1"/>
                <w:sz w:val="21"/>
                <w:szCs w:val="21"/>
              </w:rPr>
              <w:t xml:space="preserve">20  年</w:t>
            </w:r>
            <w:r>
              <w:rPr>
                <w:rFonts w:ascii="宋体" w:hAnsi="宋体"/>
                <w:color w:val="000000" w:themeColor="text1"/>
                <w:sz w:val="21"/>
                <w:szCs w:val="21"/>
              </w:rPr>
              <w:t xml:space="preserve">          </w:t>
            </w:r>
            <w:r>
              <w:rPr>
                <w:rFonts w:hint="eastAsia" w:ascii="宋体" w:hAnsi="宋体"/>
                <w:color w:val="000000" w:themeColor="text1"/>
                <w:sz w:val="21"/>
                <w:szCs w:val="21"/>
              </w:rPr>
              <w:t xml:space="preserve">万元</w:t>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实现利润</w:t>
            </w:r>
            <w:r>
              <w:rPr>
                <w:color w:val="000000" w:themeColor="text1"/>
              </w:rPr>
            </w:r>
            <w:r/>
          </w:p>
        </w:tc>
        <w:tc>
          <w:tcPr>
            <w:tcW w:w="2005"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20   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  万元</w:t>
            </w:r>
            <w:r>
              <w:rPr>
                <w:color w:val="000000" w:themeColor="text1"/>
              </w:rPr>
            </w:r>
            <w:r/>
          </w:p>
        </w:tc>
        <w:tc>
          <w:tcPr>
            <w:tcW w:w="1461"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c>
          <w:tcPr>
            <w:gridSpan w:val="2"/>
            <w:tcW w:w="3292"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营业面积（含厂房面积）</w:t>
            </w:r>
            <w:r>
              <w:rPr>
                <w:color w:val="000000" w:themeColor="text1"/>
              </w:rPr>
            </w:r>
            <w:r/>
          </w:p>
        </w:tc>
        <w:tc>
          <w:tcPr>
            <w:tcW w:w="2005" w:type="dxa"/>
            <w:vAlign w:val="center"/>
            <w:textDirection w:val="lrTb"/>
            <w:noWrap w:val="false"/>
          </w:tcPr>
          <w:p>
            <w:pPr>
              <w:pStyle w:val="858"/>
              <w:ind w:firstLine="0"/>
              <w:jc w:val="both"/>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 平方米</w:t>
            </w:r>
            <w:r>
              <w:rPr>
                <w:color w:val="000000" w:themeColor="text1"/>
              </w:rPr>
            </w:r>
            <w:r/>
          </w:p>
        </w:tc>
        <w:tc>
          <w:tcPr>
            <w:tcW w:w="1461"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其中：</w:t>
            </w:r>
            <w:r>
              <w:rPr>
                <w:color w:val="000000" w:themeColor="text1"/>
              </w:rPr>
            </w:r>
            <w:r/>
          </w:p>
        </w:tc>
        <w:tc>
          <w:tcPr>
            <w:gridSpan w:val="2"/>
            <w:tcW w:w="3292"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自有面积</w:t>
            </w:r>
            <w:r>
              <w:rPr>
                <w:rFonts w:ascii="宋体" w:hAnsi="宋体"/>
                <w:color w:val="000000" w:themeColor="text1"/>
                <w:sz w:val="21"/>
                <w:szCs w:val="21"/>
              </w:rPr>
              <w:t xml:space="preserve">         </w:t>
            </w:r>
            <w:r>
              <w:rPr>
                <w:rFonts w:hint="eastAsia" w:ascii="宋体" w:hAnsi="宋体"/>
                <w:color w:val="000000" w:themeColor="text1"/>
                <w:sz w:val="21"/>
                <w:szCs w:val="21"/>
              </w:rPr>
              <w:t xml:space="preserve">平方米</w:t>
            </w:r>
            <w:r>
              <w:rPr>
                <w:color w:val="000000" w:themeColor="text1"/>
              </w:rPr>
            </w:r>
            <w:r/>
          </w:p>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承租面积</w:t>
            </w:r>
            <w:r>
              <w:rPr>
                <w:rFonts w:ascii="宋体" w:hAnsi="宋体"/>
                <w:color w:val="000000" w:themeColor="text1"/>
                <w:sz w:val="21"/>
                <w:szCs w:val="21"/>
              </w:rPr>
              <w:t xml:space="preserve">         </w:t>
            </w:r>
            <w:r>
              <w:rPr>
                <w:rFonts w:hint="eastAsia" w:ascii="宋体" w:hAnsi="宋体"/>
                <w:color w:val="000000" w:themeColor="text1"/>
                <w:sz w:val="21"/>
                <w:szCs w:val="21"/>
              </w:rPr>
              <w:t xml:space="preserve">平方米</w:t>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单位简历及内设机构情况</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单位优势及特长</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近三年来完成或正在履行的重大合同情况</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最近</w:t>
            </w:r>
            <w:r>
              <w:rPr>
                <w:rFonts w:ascii="宋体" w:hAnsi="宋体"/>
                <w:color w:val="000000" w:themeColor="text1"/>
                <w:sz w:val="21"/>
                <w:szCs w:val="21"/>
              </w:rPr>
              <w:t xml:space="preserve">2</w:t>
            </w:r>
            <w:r>
              <w:rPr>
                <w:rFonts w:hint="eastAsia" w:ascii="宋体" w:hAnsi="宋体"/>
                <w:color w:val="000000" w:themeColor="text1"/>
                <w:sz w:val="21"/>
                <w:szCs w:val="21"/>
              </w:rPr>
              <w:t xml:space="preserve">年内在经营过程中受到何种奖励或处分（包括情况和结果）</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最近</w:t>
            </w:r>
            <w:r>
              <w:rPr>
                <w:rFonts w:ascii="宋体" w:hAnsi="宋体"/>
                <w:color w:val="000000" w:themeColor="text1"/>
                <w:sz w:val="21"/>
                <w:szCs w:val="21"/>
              </w:rPr>
              <w:t xml:space="preserve">3</w:t>
            </w:r>
            <w:r>
              <w:rPr>
                <w:rFonts w:hint="eastAsia" w:ascii="宋体" w:hAnsi="宋体"/>
                <w:color w:val="000000" w:themeColor="text1"/>
                <w:sz w:val="21"/>
                <w:szCs w:val="21"/>
              </w:rPr>
              <w:t xml:space="preserve">年内有无因售假、售劣或是其他原因被消费者投诉或起诉的情况及说明（包括解决方式和结果）</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最近</w:t>
            </w:r>
            <w:r>
              <w:rPr>
                <w:rFonts w:ascii="宋体" w:hAnsi="宋体"/>
                <w:color w:val="000000" w:themeColor="text1"/>
                <w:sz w:val="21"/>
                <w:szCs w:val="21"/>
              </w:rPr>
              <w:t xml:space="preserve">3</w:t>
            </w:r>
            <w:r>
              <w:rPr>
                <w:rFonts w:hint="eastAsia" w:ascii="宋体" w:hAnsi="宋体"/>
                <w:color w:val="000000" w:themeColor="text1"/>
                <w:sz w:val="21"/>
                <w:szCs w:val="21"/>
              </w:rPr>
              <w:t xml:space="preserve">年内主要负责人有无因经济犯罪被司法机关追究的情况及说明</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获得技术认证的工程师及简介</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r>
        <w:trPr>
          <w:cantSplit/>
          <w:trHeight w:val="560"/>
        </w:trPr>
        <w:tc>
          <w:tcPr>
            <w:tcW w:w="2510" w:type="dxa"/>
            <w:vAlign w:val="top"/>
            <w:textDirection w:val="lrTb"/>
            <w:noWrap w:val="false"/>
          </w:tcPr>
          <w:p>
            <w:pPr>
              <w:pStyle w:val="858"/>
              <w:ind w:firstLine="0"/>
              <w:rPr>
                <w:rFonts w:ascii="宋体" w:hAnsi="宋体"/>
                <w:color w:val="000000" w:themeColor="text1"/>
                <w:sz w:val="21"/>
                <w:szCs w:val="21"/>
              </w:rPr>
            </w:pPr>
            <w:r>
              <w:rPr>
                <w:rFonts w:hint="eastAsia" w:ascii="宋体" w:hAnsi="宋体"/>
                <w:color w:val="000000" w:themeColor="text1"/>
                <w:sz w:val="21"/>
                <w:szCs w:val="21"/>
              </w:rPr>
              <w:t xml:space="preserve">其他需要说明的情况</w:t>
            </w:r>
            <w:r>
              <w:rPr>
                <w:color w:val="000000" w:themeColor="text1"/>
              </w:rPr>
            </w:r>
            <w:r/>
          </w:p>
        </w:tc>
        <w:tc>
          <w:tcPr>
            <w:gridSpan w:val="4"/>
            <w:tcW w:w="6758" w:type="dxa"/>
            <w:vAlign w:val="top"/>
            <w:textDirection w:val="lrTb"/>
            <w:noWrap w:val="false"/>
          </w:tcPr>
          <w:p>
            <w:pPr>
              <w:pStyle w:val="858"/>
              <w:ind w:firstLine="0"/>
              <w:rPr>
                <w:rFonts w:ascii="宋体" w:hAnsi="宋体"/>
                <w:color w:val="000000" w:themeColor="text1"/>
                <w:sz w:val="21"/>
                <w:szCs w:val="21"/>
              </w:rPr>
            </w:pPr>
            <w:r>
              <w:rPr>
                <w:rFonts w:ascii="宋体" w:hAnsi="宋体"/>
                <w:color w:val="000000" w:themeColor="text1"/>
                <w:sz w:val="21"/>
                <w:szCs w:val="21"/>
              </w:rPr>
            </w:r>
            <w:r>
              <w:rPr>
                <w:color w:val="000000" w:themeColor="text1"/>
              </w:rPr>
            </w:r>
            <w:r/>
          </w:p>
        </w:tc>
      </w:tr>
    </w:tbl>
    <w:p>
      <w:pPr>
        <w:pStyle w:val="884"/>
        <w:spacing w:before="0" w:beforeAutospacing="0" w:after="0" w:afterAutospacing="0" w:line="480" w:lineRule="atLeast"/>
        <w:rPr>
          <w:b/>
          <w:bCs/>
          <w:color w:val="000000" w:themeColor="text1"/>
          <w:sz w:val="21"/>
          <w:szCs w:val="21"/>
        </w:rPr>
      </w:pPr>
      <w:r>
        <w:rPr>
          <w:color w:val="000000" w:themeColor="text1"/>
          <w:sz w:val="21"/>
          <w:szCs w:val="21"/>
        </w:rPr>
        <w:br w:type="page" w:clear="all"/>
      </w:r>
      <w:r>
        <w:rPr>
          <w:rFonts w:hint="eastAsia"/>
          <w:b/>
          <w:color w:val="000000" w:themeColor="text1"/>
        </w:rPr>
        <w:t xml:space="preserve">(</w:t>
      </w:r>
      <w:r>
        <w:rPr>
          <w:rFonts w:hint="eastAsia"/>
          <w:b/>
          <w:color w:val="000000" w:themeColor="text1"/>
          <w:sz w:val="21"/>
          <w:szCs w:val="21"/>
        </w:rPr>
        <w:t xml:space="preserve">3)、中小企业声明函</w:t>
      </w:r>
      <w:r>
        <w:rPr>
          <w:color w:val="000000" w:themeColor="text1"/>
        </w:rPr>
      </w:r>
      <w:r/>
    </w:p>
    <w:p>
      <w:pPr>
        <w:pStyle w:val="858"/>
        <w:ind w:firstLine="0"/>
        <w:spacing w:line="360" w:lineRule="auto"/>
        <w:rPr>
          <w:rFonts w:ascii="宋体" w:hAnsi="宋体"/>
          <w:b/>
          <w:color w:val="000000" w:themeColor="text1"/>
          <w:spacing w:val="6"/>
          <w:sz w:val="21"/>
          <w:szCs w:val="21"/>
        </w:rPr>
        <w:outlineLvl w:val="2"/>
      </w:pPr>
      <w:r>
        <w:rPr>
          <w:rFonts w:ascii="宋体" w:hAnsi="宋体"/>
          <w:b/>
          <w:color w:val="000000" w:themeColor="text1"/>
          <w:spacing w:val="6"/>
          <w:sz w:val="21"/>
          <w:szCs w:val="21"/>
        </w:rPr>
      </w:r>
      <w:r>
        <w:rPr>
          <w:color w:val="000000" w:themeColor="text1"/>
        </w:rPr>
      </w:r>
      <w:r/>
    </w:p>
    <w:p>
      <w:pPr>
        <w:pStyle w:val="719"/>
        <w:jc w:val="center"/>
        <w:spacing w:line="400" w:lineRule="exact"/>
        <w:rPr>
          <w:rFonts w:ascii="宋体" w:hAnsi="宋体"/>
          <w:b/>
          <w:color w:val="000000" w:themeColor="text1"/>
          <w:szCs w:val="21"/>
        </w:rPr>
      </w:pPr>
      <w:r>
        <w:rPr>
          <w:rFonts w:hint="eastAsia" w:ascii="宋体" w:hAnsi="宋体"/>
          <w:b/>
          <w:color w:val="000000" w:themeColor="text1"/>
          <w:szCs w:val="21"/>
          <w:lang w:val="zh-CN"/>
        </w:rPr>
        <w:t xml:space="preserve">中小企业声明函（服务）</w:t>
      </w:r>
      <w:r>
        <w:rPr>
          <w:color w:val="000000" w:themeColor="text1"/>
        </w:rPr>
      </w:r>
      <w:r/>
    </w:p>
    <w:p>
      <w:pPr>
        <w:pStyle w:val="1040"/>
        <w:spacing w:line="400" w:lineRule="exact"/>
        <w:rPr>
          <w:rFonts w:hAnsi="宋体" w:cs="宋体"/>
          <w:color w:val="000000" w:themeColor="text1"/>
          <w:szCs w:val="21"/>
          <w:u w:val="single"/>
        </w:rPr>
      </w:pPr>
      <w:r>
        <w:rPr>
          <w:rFonts w:hAnsi="宋体" w:cs="宋体"/>
          <w:color w:val="000000" w:themeColor="text1"/>
          <w:szCs w:val="21"/>
          <w:u w:val="single"/>
        </w:rPr>
      </w:r>
      <w:r>
        <w:rPr>
          <w:color w:val="000000" w:themeColor="text1"/>
        </w:rPr>
      </w:r>
      <w:r/>
    </w:p>
    <w:p>
      <w:pPr>
        <w:pStyle w:val="1040"/>
        <w:spacing w:line="400" w:lineRule="exact"/>
        <w:rPr>
          <w:rFonts w:hAnsi="宋体" w:cs="宋体"/>
          <w:color w:val="000000" w:themeColor="text1"/>
          <w:szCs w:val="21"/>
        </w:rPr>
      </w:pPr>
      <w:r>
        <w:rPr>
          <w:rFonts w:hint="eastAsia" w:hAnsi="宋体" w:cs="宋体"/>
          <w:color w:val="000000" w:themeColor="text1"/>
          <w:szCs w:val="21"/>
          <w:u w:val="single"/>
          <w:lang w:val="zh-CN"/>
        </w:rPr>
        <w:t xml:space="preserve">苏州捷信招投标咨询有限公司</w:t>
      </w:r>
      <w:r>
        <w:rPr>
          <w:rFonts w:hint="eastAsia" w:hAnsi="宋体" w:cs="宋体"/>
          <w:color w:val="000000" w:themeColor="text1"/>
          <w:szCs w:val="21"/>
          <w:lang w:val="zh-CN"/>
        </w:rPr>
        <w:t xml:space="preserve">：</w:t>
      </w:r>
      <w:r>
        <w:rPr>
          <w:color w:val="000000" w:themeColor="text1"/>
        </w:rPr>
      </w:r>
      <w:r/>
    </w:p>
    <w:p>
      <w:pPr>
        <w:pStyle w:val="1040"/>
        <w:ind w:firstLine="1575"/>
        <w:spacing w:line="400" w:lineRule="exact"/>
        <w:rPr>
          <w:rFonts w:hAnsi="宋体" w:cs="宋体"/>
          <w:color w:val="000000" w:themeColor="text1"/>
          <w:szCs w:val="21"/>
        </w:rPr>
      </w:pPr>
      <w:r>
        <w:rPr>
          <w:rFonts w:hAnsi="宋体" w:cs="宋体"/>
          <w:color w:val="000000" w:themeColor="text1"/>
          <w:szCs w:val="21"/>
        </w:rPr>
      </w:r>
      <w:r>
        <w:rPr>
          <w:color w:val="000000" w:themeColor="text1"/>
        </w:rPr>
      </w:r>
      <w:r/>
    </w:p>
    <w:p>
      <w:pPr>
        <w:pStyle w:val="1040"/>
        <w:ind w:firstLine="420"/>
        <w:spacing w:line="360" w:lineRule="auto"/>
        <w:rPr>
          <w:rFonts w:hAnsi="宋体" w:cs="宋体"/>
          <w:color w:val="000000" w:themeColor="text1"/>
          <w:szCs w:val="21"/>
        </w:rPr>
      </w:pPr>
      <w:r>
        <w:rPr>
          <w:rFonts w:hint="eastAsia" w:hAnsi="宋体" w:cs="宋体"/>
          <w:color w:val="000000" w:themeColor="text1"/>
          <w:szCs w:val="21"/>
          <w:lang w:val="zh-CN"/>
        </w:rPr>
        <w:t xml:space="preserve"> 本公司</w:t>
      </w:r>
      <w:r>
        <w:rPr>
          <w:rFonts w:hint="eastAsia" w:hAnsi="宋体" w:cs="宋体"/>
          <w:color w:val="000000" w:themeColor="text1"/>
          <w:szCs w:val="21"/>
          <w:u w:val="single"/>
          <w:lang w:val="zh-CN"/>
        </w:rPr>
        <w:t xml:space="preserve">（联合体）</w:t>
      </w:r>
      <w:r>
        <w:rPr>
          <w:rFonts w:hint="eastAsia" w:hAnsi="宋体" w:cs="宋体"/>
          <w:color w:val="000000" w:themeColor="text1"/>
          <w:szCs w:val="21"/>
          <w:lang w:val="zh-CN"/>
        </w:rPr>
        <w:t xml:space="preserve">郑重声明，根据《政府采购促进中小企业发展管理办法》（财库﹝2020﹞46 号）的规定，本公司 </w:t>
      </w:r>
      <w:r>
        <w:rPr>
          <w:rFonts w:hint="eastAsia" w:hAnsi="宋体" w:cs="宋体"/>
          <w:color w:val="000000" w:themeColor="text1"/>
          <w:szCs w:val="21"/>
          <w:u w:val="single"/>
          <w:lang w:val="zh-CN"/>
        </w:rPr>
        <w:t xml:space="preserve">（联合体）</w:t>
      </w:r>
      <w:r>
        <w:rPr>
          <w:rFonts w:hint="eastAsia" w:hAnsi="宋体" w:cs="宋体"/>
          <w:color w:val="000000" w:themeColor="text1"/>
          <w:szCs w:val="21"/>
          <w:lang w:val="zh-CN"/>
        </w:rPr>
        <w:t xml:space="preserve">参加</w:t>
      </w:r>
      <w:r>
        <w:rPr>
          <w:rFonts w:hint="eastAsia" w:hAnsi="宋体" w:cs="宋体"/>
          <w:color w:val="000000" w:themeColor="text1"/>
          <w:szCs w:val="21"/>
          <w:u w:val="single"/>
          <w:lang w:val="zh-CN"/>
        </w:rPr>
        <w:t xml:space="preserve">（单位名称）</w:t>
      </w:r>
      <w:r>
        <w:rPr>
          <w:rFonts w:hint="eastAsia" w:hAnsi="宋体" w:cs="宋体"/>
          <w:color w:val="000000" w:themeColor="text1"/>
          <w:szCs w:val="21"/>
          <w:lang w:val="zh-CN"/>
        </w:rPr>
        <w:t xml:space="preserve">的</w:t>
      </w:r>
      <w:r>
        <w:rPr>
          <w:rFonts w:hint="eastAsia" w:hAnsi="宋体" w:cs="宋体"/>
          <w:color w:val="000000" w:themeColor="text1"/>
          <w:szCs w:val="21"/>
          <w:u w:val="single"/>
          <w:lang w:val="zh-CN"/>
        </w:rPr>
        <w:t xml:space="preserve">（项目名称）</w:t>
      </w:r>
      <w:r>
        <w:rPr>
          <w:rFonts w:hint="eastAsia" w:hAnsi="宋体" w:cs="宋体"/>
          <w:color w:val="000000" w:themeColor="text1"/>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rPr>
          <w:color w:val="000000" w:themeColor="text1"/>
        </w:rPr>
      </w:r>
      <w:r/>
    </w:p>
    <w:p>
      <w:pPr>
        <w:pStyle w:val="1040"/>
        <w:numPr>
          <w:ilvl w:val="0"/>
          <w:numId w:val="7"/>
        </w:numPr>
        <w:ind w:firstLine="420"/>
        <w:spacing w:line="360" w:lineRule="auto"/>
        <w:rPr>
          <w:rFonts w:hAnsi="宋体" w:cs="宋体"/>
          <w:color w:val="000000" w:themeColor="text1"/>
          <w:szCs w:val="21"/>
        </w:rPr>
      </w:pPr>
      <w:r>
        <w:rPr>
          <w:rFonts w:hint="eastAsia" w:hAnsi="宋体" w:cs="宋体"/>
          <w:color w:val="000000" w:themeColor="text1"/>
          <w:szCs w:val="21"/>
          <w:u w:val="single"/>
          <w:lang w:val="zh-CN"/>
        </w:rPr>
        <w:t xml:space="preserve">（标的名称） </w:t>
      </w:r>
      <w:r>
        <w:rPr>
          <w:rFonts w:hint="eastAsia" w:hAnsi="宋体" w:cs="宋体"/>
          <w:color w:val="000000" w:themeColor="text1"/>
          <w:szCs w:val="21"/>
          <w:lang w:val="zh-CN"/>
        </w:rPr>
        <w:t xml:space="preserve">，属于</w:t>
      </w:r>
      <w:r>
        <w:rPr>
          <w:rFonts w:hint="eastAsia" w:hAnsi="宋体" w:cs="宋体"/>
          <w:b/>
          <w:bCs/>
          <w:color w:val="000000" w:themeColor="text1"/>
          <w:szCs w:val="21"/>
          <w:u w:val="single"/>
        </w:rPr>
        <w:t xml:space="preserve">其他未列明行业</w:t>
      </w:r>
      <w:r>
        <w:rPr>
          <w:rFonts w:hint="eastAsia" w:hAnsi="宋体" w:cs="宋体"/>
          <w:color w:val="000000" w:themeColor="text1"/>
          <w:szCs w:val="21"/>
          <w:lang w:val="zh-CN"/>
        </w:rPr>
        <w:t xml:space="preserve">； 承建（承接）企业为</w:t>
      </w:r>
      <w:r>
        <w:rPr>
          <w:rFonts w:hint="eastAsia" w:hAnsi="宋体" w:cs="宋体"/>
          <w:color w:val="000000" w:themeColor="text1"/>
          <w:szCs w:val="21"/>
          <w:u w:val="single"/>
          <w:lang w:val="zh-CN"/>
        </w:rPr>
        <w:t xml:space="preserve">（企业名称）</w:t>
      </w:r>
      <w:r>
        <w:rPr>
          <w:rFonts w:hint="eastAsia" w:hAnsi="宋体" w:cs="宋体"/>
          <w:color w:val="000000" w:themeColor="text1"/>
          <w:szCs w:val="21"/>
          <w:lang w:val="zh-CN"/>
        </w:rPr>
        <w:t xml:space="preserve">，从业人员</w:t>
      </w:r>
      <w:r>
        <w:rPr>
          <w:rFonts w:hint="eastAsia" w:hAnsi="宋体" w:cs="宋体"/>
          <w:color w:val="000000" w:themeColor="text1"/>
          <w:szCs w:val="21"/>
          <w:u w:val="single"/>
          <w:lang w:val="zh-CN"/>
        </w:rPr>
        <w:t xml:space="preserve">  </w:t>
      </w:r>
      <w:r>
        <w:rPr>
          <w:rFonts w:hint="eastAsia" w:hAnsi="宋体" w:cs="宋体"/>
          <w:color w:val="000000" w:themeColor="text1"/>
          <w:szCs w:val="21"/>
          <w:lang w:val="zh-CN"/>
        </w:rPr>
        <w:t xml:space="preserve">人，营业收入为</w:t>
      </w:r>
      <w:r>
        <w:rPr>
          <w:rFonts w:hint="eastAsia" w:hAnsi="宋体" w:cs="宋体"/>
          <w:color w:val="000000" w:themeColor="text1"/>
          <w:szCs w:val="21"/>
          <w:u w:val="single"/>
          <w:lang w:val="zh-CN"/>
        </w:rPr>
        <w:t xml:space="preserve">   </w:t>
      </w:r>
      <w:r>
        <w:rPr>
          <w:rFonts w:hint="eastAsia" w:hAnsi="宋体" w:cs="宋体"/>
          <w:color w:val="000000" w:themeColor="text1"/>
          <w:szCs w:val="21"/>
          <w:lang w:val="zh-CN"/>
        </w:rPr>
        <w:t xml:space="preserve">万元，资产总额为</w:t>
      </w:r>
      <w:r>
        <w:rPr>
          <w:rFonts w:hint="eastAsia" w:hAnsi="宋体" w:cs="宋体"/>
          <w:color w:val="000000" w:themeColor="text1"/>
          <w:szCs w:val="21"/>
          <w:u w:val="single"/>
          <w:lang w:val="zh-CN"/>
        </w:rPr>
        <w:t xml:space="preserve"> </w:t>
      </w:r>
      <w:r>
        <w:rPr>
          <w:rFonts w:hint="eastAsia" w:hAnsi="宋体" w:cs="宋体"/>
          <w:color w:val="000000" w:themeColor="text1"/>
          <w:szCs w:val="21"/>
          <w:u w:val="single"/>
        </w:rPr>
        <w:t xml:space="preserve">  </w:t>
      </w:r>
      <w:r>
        <w:rPr>
          <w:rFonts w:hint="eastAsia" w:hAnsi="宋体" w:cs="宋体"/>
          <w:color w:val="000000" w:themeColor="text1"/>
          <w:szCs w:val="21"/>
          <w:lang w:val="zh-CN"/>
        </w:rPr>
        <w:t xml:space="preserve">万元 ，属于（中型企业、 小型企业、微型企业）（</w:t>
      </w:r>
      <w:r>
        <w:rPr>
          <w:rFonts w:hint="eastAsia" w:hAnsi="宋体" w:cs="宋体"/>
          <w:color w:val="000000" w:themeColor="text1"/>
          <w:szCs w:val="21"/>
          <w:u w:val="single"/>
          <w:lang w:val="zh-CN"/>
        </w:rPr>
        <w:t xml:space="preserve">中型企业、 小型企业、微型企业</w:t>
      </w:r>
      <w:r>
        <w:rPr>
          <w:rFonts w:hint="eastAsia" w:hAnsi="宋体"/>
          <w:bCs/>
          <w:color w:val="000000" w:themeColor="text1"/>
          <w:szCs w:val="21"/>
          <w:u w:val="single"/>
          <w:lang w:val="zh-CN"/>
        </w:rPr>
        <w:t xml:space="preserve">，三者选一填写</w:t>
      </w:r>
      <w:r>
        <w:rPr>
          <w:rFonts w:hint="eastAsia" w:hAnsi="宋体" w:cs="宋体"/>
          <w:color w:val="000000" w:themeColor="text1"/>
          <w:szCs w:val="21"/>
          <w:lang w:val="zh-CN"/>
        </w:rPr>
        <w:t xml:space="preserve">）； </w:t>
      </w:r>
      <w:r>
        <w:rPr>
          <w:color w:val="000000" w:themeColor="text1"/>
        </w:rPr>
      </w:r>
      <w:r/>
    </w:p>
    <w:p>
      <w:pPr>
        <w:pStyle w:val="1040"/>
        <w:numPr>
          <w:ilvl w:val="0"/>
          <w:numId w:val="7"/>
        </w:numPr>
        <w:ind w:firstLine="420"/>
        <w:spacing w:line="360" w:lineRule="auto"/>
        <w:rPr>
          <w:rFonts w:hAnsi="宋体" w:cs="宋体"/>
          <w:color w:val="000000" w:themeColor="text1"/>
          <w:szCs w:val="21"/>
        </w:rPr>
      </w:pPr>
      <w:r>
        <w:rPr>
          <w:rFonts w:hint="eastAsia" w:hAnsi="宋体" w:cs="宋体"/>
          <w:color w:val="000000" w:themeColor="text1"/>
          <w:szCs w:val="21"/>
          <w:u w:val="single"/>
          <w:lang w:val="zh-CN"/>
        </w:rPr>
        <w:t xml:space="preserve">（标的名称）</w:t>
      </w:r>
      <w:r>
        <w:rPr>
          <w:rFonts w:hint="eastAsia" w:hAnsi="宋体" w:cs="宋体"/>
          <w:color w:val="000000" w:themeColor="text1"/>
          <w:szCs w:val="21"/>
          <w:lang w:val="zh-CN"/>
        </w:rPr>
        <w:t xml:space="preserve"> ，属于</w:t>
      </w:r>
      <w:r>
        <w:rPr>
          <w:rFonts w:hint="eastAsia" w:hAnsi="宋体" w:cs="宋体"/>
          <w:b/>
          <w:bCs/>
          <w:color w:val="000000" w:themeColor="text1"/>
          <w:szCs w:val="21"/>
          <w:u w:val="single"/>
        </w:rPr>
        <w:t xml:space="preserve">其他未列明行业</w:t>
      </w:r>
      <w:r>
        <w:rPr>
          <w:rFonts w:hint="eastAsia" w:hAnsi="宋体" w:cs="宋体"/>
          <w:color w:val="000000" w:themeColor="text1"/>
          <w:szCs w:val="21"/>
          <w:lang w:val="zh-CN"/>
        </w:rPr>
        <w:t xml:space="preserve">； 承建（承接）企业为</w:t>
      </w:r>
      <w:r>
        <w:rPr>
          <w:rFonts w:hint="eastAsia" w:hAnsi="宋体" w:cs="宋体"/>
          <w:color w:val="000000" w:themeColor="text1"/>
          <w:szCs w:val="21"/>
          <w:u w:val="single"/>
          <w:lang w:val="zh-CN"/>
        </w:rPr>
        <w:t xml:space="preserve">（企业名称）</w:t>
      </w:r>
      <w:r>
        <w:rPr>
          <w:rFonts w:hint="eastAsia" w:hAnsi="宋体" w:cs="宋体"/>
          <w:color w:val="000000" w:themeColor="text1"/>
          <w:szCs w:val="21"/>
          <w:lang w:val="zh-CN"/>
        </w:rPr>
        <w:t xml:space="preserve">，从业人员</w:t>
      </w:r>
      <w:r>
        <w:rPr>
          <w:rFonts w:hint="eastAsia" w:hAnsi="宋体" w:cs="宋体"/>
          <w:color w:val="000000" w:themeColor="text1"/>
          <w:szCs w:val="21"/>
          <w:u w:val="single"/>
          <w:lang w:val="zh-CN"/>
        </w:rPr>
        <w:t xml:space="preserve"> </w:t>
      </w:r>
      <w:r>
        <w:rPr>
          <w:rFonts w:hint="eastAsia" w:hAnsi="宋体" w:cs="宋体"/>
          <w:color w:val="000000" w:themeColor="text1"/>
          <w:szCs w:val="21"/>
          <w:u w:val="single"/>
        </w:rPr>
        <w:t xml:space="preserve">   </w:t>
      </w:r>
      <w:r>
        <w:rPr>
          <w:rFonts w:hint="eastAsia" w:hAnsi="宋体" w:cs="宋体"/>
          <w:color w:val="000000" w:themeColor="text1"/>
          <w:szCs w:val="21"/>
          <w:lang w:val="zh-CN"/>
        </w:rPr>
        <w:t xml:space="preserve">人，营业 收入为</w:t>
      </w:r>
      <w:r>
        <w:rPr>
          <w:rFonts w:hint="eastAsia" w:hAnsi="宋体" w:cs="宋体"/>
          <w:color w:val="000000" w:themeColor="text1"/>
          <w:szCs w:val="21"/>
          <w:u w:val="single"/>
        </w:rPr>
        <w:t xml:space="preserve">   </w:t>
      </w:r>
      <w:r>
        <w:rPr>
          <w:rFonts w:hint="eastAsia" w:hAnsi="宋体" w:cs="宋体"/>
          <w:color w:val="000000" w:themeColor="text1"/>
          <w:szCs w:val="21"/>
          <w:u w:val="single"/>
          <w:lang w:val="zh-CN"/>
        </w:rPr>
        <w:t xml:space="preserve"> </w:t>
      </w:r>
      <w:r>
        <w:rPr>
          <w:rFonts w:hint="eastAsia" w:hAnsi="宋体" w:cs="宋体"/>
          <w:color w:val="000000" w:themeColor="text1"/>
          <w:szCs w:val="21"/>
          <w:lang w:val="zh-CN"/>
        </w:rPr>
        <w:t xml:space="preserve">万元，资产总额为</w:t>
      </w:r>
      <w:r>
        <w:rPr>
          <w:rFonts w:hint="eastAsia" w:hAnsi="宋体" w:cs="宋体"/>
          <w:color w:val="000000" w:themeColor="text1"/>
          <w:szCs w:val="21"/>
          <w:u w:val="single"/>
          <w:lang w:val="zh-CN"/>
        </w:rPr>
        <w:t xml:space="preserve"> </w:t>
      </w:r>
      <w:r>
        <w:rPr>
          <w:rFonts w:hint="eastAsia" w:hAnsi="宋体" w:cs="宋体"/>
          <w:color w:val="000000" w:themeColor="text1"/>
          <w:szCs w:val="21"/>
          <w:u w:val="single"/>
        </w:rPr>
        <w:t xml:space="preserve">  </w:t>
      </w:r>
      <w:r>
        <w:rPr>
          <w:rFonts w:hint="eastAsia" w:hAnsi="宋体" w:cs="宋体"/>
          <w:color w:val="000000" w:themeColor="text1"/>
          <w:szCs w:val="21"/>
          <w:lang w:val="zh-CN"/>
        </w:rPr>
        <w:t xml:space="preserve">万元，属于（中型企业、 小型企业、微型企业）（</w:t>
      </w:r>
      <w:r>
        <w:rPr>
          <w:rFonts w:hint="eastAsia" w:hAnsi="宋体" w:cs="宋体"/>
          <w:color w:val="000000" w:themeColor="text1"/>
          <w:szCs w:val="21"/>
          <w:u w:val="single"/>
          <w:lang w:val="zh-CN"/>
        </w:rPr>
        <w:t xml:space="preserve">中型企业、 小型企业、微型企业</w:t>
      </w:r>
      <w:r>
        <w:rPr>
          <w:rFonts w:hint="eastAsia" w:hAnsi="宋体"/>
          <w:bCs/>
          <w:color w:val="000000" w:themeColor="text1"/>
          <w:szCs w:val="21"/>
          <w:u w:val="single"/>
          <w:lang w:val="zh-CN"/>
        </w:rPr>
        <w:t xml:space="preserve">，三者选一填写</w:t>
      </w:r>
      <w:r>
        <w:rPr>
          <w:rFonts w:hint="eastAsia" w:hAnsi="宋体" w:cs="宋体"/>
          <w:color w:val="000000" w:themeColor="text1"/>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rPr>
          <w:color w:val="000000" w:themeColor="text1"/>
        </w:rPr>
      </w:r>
      <w:r/>
    </w:p>
    <w:p>
      <w:pPr>
        <w:pStyle w:val="1040"/>
        <w:spacing w:line="360" w:lineRule="auto"/>
        <w:rPr>
          <w:rFonts w:hAnsi="宋体" w:cs="宋体"/>
          <w:color w:val="000000" w:themeColor="text1"/>
          <w:szCs w:val="21"/>
        </w:rPr>
      </w:pPr>
      <w:r>
        <w:rPr>
          <w:rFonts w:hint="eastAsia" w:hAnsi="宋体" w:cs="宋体"/>
          <w:color w:val="000000" w:themeColor="text1"/>
          <w:szCs w:val="21"/>
          <w:lang w:val="zh-CN"/>
        </w:rPr>
        <w:t xml:space="preserve"> </w:t>
      </w:r>
      <w:r>
        <w:rPr>
          <w:color w:val="000000" w:themeColor="text1"/>
        </w:rPr>
      </w:r>
      <w:r/>
    </w:p>
    <w:p>
      <w:pPr>
        <w:pStyle w:val="719"/>
        <w:spacing w:line="360" w:lineRule="auto"/>
        <w:rPr>
          <w:rFonts w:hAnsi="宋体" w:cs="宋体"/>
          <w:b/>
          <w:bCs/>
          <w:color w:val="000000" w:themeColor="text1"/>
          <w:szCs w:val="21"/>
        </w:rPr>
      </w:pPr>
      <w:r>
        <w:rPr>
          <w:rFonts w:hint="eastAsia" w:ascii="宋体" w:hAnsi="宋体"/>
          <w:color w:val="000000" w:themeColor="text1"/>
          <w:szCs w:val="21"/>
        </w:rPr>
        <w:t xml:space="preserve">响应单位名称（加盖CA电子公章）</w:t>
      </w:r>
      <w:r>
        <w:rPr>
          <w:color w:val="000000" w:themeColor="text1"/>
        </w:rPr>
      </w:r>
      <w:r/>
    </w:p>
    <w:p>
      <w:pPr>
        <w:pStyle w:val="719"/>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pStyle w:val="719"/>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w:t>
      </w:r>
      <w:r>
        <w:rPr>
          <w:color w:val="000000" w:themeColor="text1"/>
        </w:rPr>
      </w:r>
      <w:r/>
    </w:p>
    <w:p>
      <w:pPr>
        <w:pStyle w:val="719"/>
        <w:ind w:firstLine="422"/>
        <w:spacing w:line="360" w:lineRule="auto"/>
        <w:rPr>
          <w:rFonts w:ascii="宋体" w:hAnsi="宋体" w:cs="宋体"/>
          <w:b/>
          <w:bCs/>
          <w:color w:val="000000" w:themeColor="text1"/>
          <w:szCs w:val="21"/>
        </w:rPr>
      </w:pPr>
      <w:r>
        <w:rPr>
          <w:rFonts w:ascii="宋体" w:hAnsi="宋体" w:cs="宋体"/>
          <w:b/>
          <w:bCs/>
          <w:color w:val="000000" w:themeColor="text1"/>
          <w:szCs w:val="21"/>
        </w:rPr>
      </w:r>
      <w:r>
        <w:rPr>
          <w:color w:val="000000" w:themeColor="text1"/>
        </w:rPr>
      </w:r>
      <w:r/>
    </w:p>
    <w:p>
      <w:pPr>
        <w:pStyle w:val="719"/>
        <w:ind w:firstLine="422"/>
        <w:spacing w:line="360" w:lineRule="auto"/>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p>
      <w:pPr>
        <w:pStyle w:val="719"/>
        <w:ind w:firstLine="422"/>
        <w:spacing w:line="360" w:lineRule="auto"/>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p>
      <w:pPr>
        <w:pStyle w:val="719"/>
        <w:spacing w:line="360" w:lineRule="auto"/>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p>
      <w:pPr>
        <w:pStyle w:val="719"/>
        <w:spacing w:line="360" w:lineRule="auto"/>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p>
      <w:pPr>
        <w:pStyle w:val="719"/>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备注：</w:t>
      </w:r>
      <w:r>
        <w:rPr>
          <w:color w:val="000000" w:themeColor="text1"/>
        </w:rPr>
      </w:r>
      <w:r/>
    </w:p>
    <w:p>
      <w:pPr>
        <w:pStyle w:val="877"/>
        <w:ind w:firstLine="630"/>
        <w:spacing w:line="240" w:lineRule="auto"/>
        <w:rPr>
          <w:rFonts w:ascii="宋体" w:hAnsi="宋体"/>
          <w:color w:val="000000" w:themeColor="text1"/>
          <w:sz w:val="18"/>
          <w:szCs w:val="18"/>
        </w:rPr>
      </w:pPr>
      <w:r>
        <w:rPr>
          <w:rFonts w:hint="eastAsia" w:ascii="宋体" w:hAnsi="宋体"/>
          <w:color w:val="000000" w:themeColor="text1"/>
          <w:sz w:val="18"/>
          <w:szCs w:val="18"/>
        </w:rPr>
        <w:t xml:space="preserve">1</w:t>
      </w:r>
      <w:r>
        <w:rPr>
          <w:rFonts w:ascii="宋体" w:hAnsi="宋体"/>
          <w:color w:val="000000" w:themeColor="text1"/>
          <w:sz w:val="18"/>
          <w:szCs w:val="18"/>
        </w:rPr>
        <w:t xml:space="preserve">.</w:t>
      </w:r>
      <w:r>
        <w:rPr>
          <w:rFonts w:hint="eastAsia" w:ascii="宋体" w:hAnsi="宋体"/>
          <w:color w:val="000000" w:themeColor="text1"/>
          <w:sz w:val="18"/>
          <w:szCs w:val="18"/>
        </w:rPr>
        <w:t xml:space="preserve">从业人员、营业收入、资产总额填报上一年度数据，无上一年度数据的新成立企业可不填报。</w:t>
      </w:r>
      <w:r>
        <w:rPr>
          <w:color w:val="000000" w:themeColor="text1"/>
        </w:rPr>
      </w:r>
      <w:r/>
    </w:p>
    <w:p>
      <w:pPr>
        <w:pStyle w:val="877"/>
        <w:ind w:firstLine="600"/>
        <w:spacing w:line="240" w:lineRule="auto"/>
        <w:rPr>
          <w:rFonts w:ascii="宋体" w:hAnsi="宋体"/>
          <w:color w:val="000000" w:themeColor="text1"/>
          <w:sz w:val="18"/>
          <w:szCs w:val="18"/>
        </w:rPr>
      </w:pPr>
      <w:r>
        <w:rPr>
          <w:rFonts w:ascii="宋体" w:hAnsi="宋体"/>
          <w:color w:val="000000" w:themeColor="text1"/>
          <w:sz w:val="18"/>
          <w:szCs w:val="18"/>
        </w:rPr>
        <w:t xml:space="preserve">2.</w:t>
      </w:r>
      <w:r>
        <w:rPr>
          <w:rFonts w:hint="eastAsia" w:ascii="宋体" w:hAnsi="宋体"/>
          <w:color w:val="000000" w:themeColor="text1"/>
          <w:sz w:val="18"/>
          <w:szCs w:val="18"/>
        </w:rPr>
        <w:t xml:space="preserve">在服务采购项目中，服务由中小企业承接，即提供服务的人员为中小企业依照《中华人民共和国劳动合同法》订立劳动合同的从业人员。</w:t>
      </w:r>
      <w:r>
        <w:rPr>
          <w:rFonts w:hint="eastAsia" w:ascii="宋体" w:hAnsi="宋体"/>
          <w:b/>
          <w:color w:val="000000" w:themeColor="text1"/>
          <w:sz w:val="18"/>
          <w:szCs w:val="18"/>
        </w:rPr>
        <w:t xml:space="preserve">服务类项目中供应商若使用退休人员，将不享受相应扶持政策。</w:t>
      </w:r>
      <w:r>
        <w:rPr>
          <w:color w:val="000000" w:themeColor="text1"/>
        </w:rPr>
      </w:r>
      <w:r/>
    </w:p>
    <w:p>
      <w:pPr>
        <w:pStyle w:val="877"/>
        <w:ind w:firstLine="600"/>
        <w:spacing w:line="240" w:lineRule="auto"/>
        <w:rPr>
          <w:rFonts w:ascii="宋体" w:hAnsi="宋体"/>
          <w:color w:val="000000" w:themeColor="text1"/>
          <w:sz w:val="18"/>
          <w:szCs w:val="18"/>
        </w:rPr>
      </w:pPr>
      <w:r>
        <w:rPr>
          <w:rFonts w:hint="eastAsia" w:ascii="宋体" w:hAnsi="宋体"/>
          <w:color w:val="000000" w:themeColor="text1"/>
          <w:sz w:val="18"/>
          <w:szCs w:val="18"/>
        </w:rPr>
        <w:t xml:space="preserve">3</w:t>
      </w:r>
      <w:r>
        <w:rPr>
          <w:rFonts w:ascii="宋体" w:hAnsi="宋体"/>
          <w:color w:val="000000" w:themeColor="text1"/>
          <w:sz w:val="18"/>
          <w:szCs w:val="18"/>
        </w:rPr>
        <w:t xml:space="preserve">.</w:t>
      </w:r>
      <w:r>
        <w:rPr>
          <w:rFonts w:hint="eastAsia" w:ascii="宋体" w:hAnsi="宋体"/>
          <w:color w:val="000000" w:themeColor="text1"/>
          <w:sz w:val="18"/>
          <w:szCs w:val="18"/>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18"/>
          <w:szCs w:val="18"/>
        </w:rPr>
        <w:t xml:space="preserve">本采购标的对应的中小企业划分标准所属行业，以采购文件中具体规定为准。</w:t>
      </w:r>
      <w:r>
        <w:rPr>
          <w:color w:val="000000" w:themeColor="text1"/>
        </w:rPr>
      </w:r>
      <w:r/>
    </w:p>
    <w:p>
      <w:pPr>
        <w:pStyle w:val="877"/>
        <w:ind w:firstLine="600"/>
        <w:spacing w:line="240" w:lineRule="auto"/>
        <w:rPr>
          <w:rFonts w:ascii="宋体" w:hAnsi="宋体"/>
          <w:color w:val="000000" w:themeColor="text1"/>
          <w:sz w:val="18"/>
          <w:szCs w:val="18"/>
        </w:rPr>
      </w:pPr>
      <w:r>
        <w:rPr>
          <w:rFonts w:ascii="宋体" w:hAnsi="宋体"/>
          <w:color w:val="000000" w:themeColor="text1"/>
          <w:sz w:val="18"/>
          <w:szCs w:val="18"/>
        </w:rPr>
        <w:t xml:space="preserve">4.</w:t>
      </w:r>
      <w:r>
        <w:rPr>
          <w:rFonts w:hint="eastAsia" w:ascii="宋体" w:hAnsi="宋体"/>
          <w:b/>
          <w:color w:val="000000" w:themeColor="text1"/>
          <w:sz w:val="18"/>
          <w:szCs w:val="18"/>
        </w:rPr>
        <w:t xml:space="preserve">如未对（中型企业、小型企业、微型企业）进行勾选，视同非中小微企业，不可享受相应扶持政策</w:t>
      </w:r>
      <w:r>
        <w:rPr>
          <w:rFonts w:hint="eastAsia" w:ascii="宋体" w:hAnsi="宋体"/>
          <w:color w:val="000000" w:themeColor="text1"/>
          <w:sz w:val="18"/>
          <w:szCs w:val="18"/>
        </w:rPr>
        <w:t xml:space="preserve">。</w:t>
      </w:r>
      <w:r>
        <w:rPr>
          <w:color w:val="000000" w:themeColor="text1"/>
        </w:rPr>
      </w:r>
      <w:r/>
    </w:p>
    <w:p>
      <w:pPr>
        <w:pStyle w:val="719"/>
        <w:ind w:firstLine="630"/>
        <w:spacing w:line="360" w:lineRule="auto"/>
        <w:rPr>
          <w:rFonts w:ascii="宋体" w:hAnsi="宋体" w:cs="宋体"/>
          <w:color w:val="000000" w:themeColor="text1"/>
          <w:sz w:val="18"/>
          <w:szCs w:val="18"/>
        </w:rPr>
      </w:pPr>
      <w:r>
        <w:rPr>
          <w:rFonts w:hint="eastAsia" w:ascii="宋体" w:hAnsi="宋体"/>
          <w:color w:val="000000" w:themeColor="text1"/>
          <w:sz w:val="18"/>
          <w:szCs w:val="18"/>
        </w:rPr>
        <w:t xml:space="preserve">5</w:t>
      </w:r>
      <w:r>
        <w:rPr>
          <w:rFonts w:ascii="宋体" w:hAnsi="宋体"/>
          <w:color w:val="000000" w:themeColor="text1"/>
          <w:sz w:val="18"/>
          <w:szCs w:val="18"/>
        </w:rPr>
        <w:t xml:space="preserve">.</w:t>
      </w:r>
      <w:r>
        <w:rPr>
          <w:rFonts w:hint="eastAsia" w:ascii="宋体" w:hAnsi="宋体"/>
          <w:color w:val="000000" w:themeColor="text1"/>
          <w:sz w:val="18"/>
          <w:szCs w:val="18"/>
        </w:rPr>
        <w:t xml:space="preserve">成交单位为中小企业的，《中小企业声明函》将随成交结果同时公告。</w:t>
      </w:r>
      <w:r>
        <w:rPr>
          <w:color w:val="000000" w:themeColor="text1"/>
        </w:rPr>
      </w:r>
      <w:r/>
    </w:p>
    <w:p>
      <w:pPr>
        <w:pStyle w:val="1035"/>
        <w:ind w:firstLine="422"/>
        <w:spacing w:line="360" w:lineRule="auto"/>
        <w:rPr>
          <w:rFonts w:ascii="宋体" w:hAnsi="宋体"/>
          <w:b/>
          <w:bCs/>
          <w:color w:val="000000" w:themeColor="text1"/>
          <w:sz w:val="18"/>
          <w:szCs w:val="18"/>
        </w:rPr>
      </w:pPr>
      <w:r>
        <w:rPr>
          <w:rFonts w:hint="eastAsia" w:ascii="宋体" w:hAnsi="宋体"/>
          <w:b/>
          <w:bCs/>
          <w:color w:val="000000" w:themeColor="text1"/>
          <w:sz w:val="18"/>
          <w:szCs w:val="18"/>
        </w:rPr>
        <w:t xml:space="preserve">附：中小企业划型标准规定（工信部联企业〔2011 〕300 号）</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（一）农、林、牧、渔业。</w:t>
      </w:r>
      <w:r>
        <w:rPr>
          <w:rFonts w:hint="eastAsia" w:ascii="宋体" w:hAnsi="宋体"/>
          <w:color w:val="000000" w:themeColor="text1"/>
          <w:sz w:val="18"/>
          <w:szCs w:val="18"/>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（二）工业。</w:t>
      </w:r>
      <w:r>
        <w:rPr>
          <w:rFonts w:hint="eastAsia" w:ascii="宋体" w:hAnsi="宋体"/>
          <w:color w:val="000000" w:themeColor="text1"/>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（三）建筑业。</w:t>
      </w:r>
      <w:r>
        <w:rPr>
          <w:rFonts w:hint="eastAsia" w:ascii="宋体" w:hAnsi="宋体"/>
          <w:color w:val="000000" w:themeColor="text1"/>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（四）批发业。</w:t>
      </w:r>
      <w:r>
        <w:rPr>
          <w:rFonts w:hint="eastAsia" w:ascii="宋体" w:hAnsi="宋体"/>
          <w:color w:val="000000" w:themeColor="text1"/>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（五）零售业。</w:t>
      </w:r>
      <w:r>
        <w:rPr>
          <w:rFonts w:hint="eastAsia" w:ascii="宋体" w:hAnsi="宋体"/>
          <w:color w:val="000000" w:themeColor="text1"/>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（六）交通运输业。</w:t>
      </w:r>
      <w:r>
        <w:rPr>
          <w:rFonts w:hint="eastAsia" w:ascii="宋体" w:hAnsi="宋体"/>
          <w:color w:val="000000" w:themeColor="text1"/>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（七）仓储业。</w:t>
      </w:r>
      <w:r>
        <w:rPr>
          <w:rFonts w:hint="eastAsia" w:ascii="宋体" w:hAnsi="宋体"/>
          <w:color w:val="000000" w:themeColor="text1"/>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（八）邮政业。</w:t>
      </w:r>
      <w:r>
        <w:rPr>
          <w:rFonts w:hint="eastAsia" w:ascii="宋体" w:hAnsi="宋体"/>
          <w:color w:val="000000" w:themeColor="text1"/>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（九）住宿业。</w:t>
      </w:r>
      <w:r>
        <w:rPr>
          <w:rFonts w:hint="eastAsia" w:ascii="宋体" w:hAnsi="宋体"/>
          <w:color w:val="000000" w:themeColor="text1"/>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（十）餐饮业。</w:t>
      </w:r>
      <w:r>
        <w:rPr>
          <w:rFonts w:hint="eastAsia" w:ascii="宋体" w:hAnsi="宋体"/>
          <w:color w:val="000000" w:themeColor="text1"/>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（十一）信息传输业。</w:t>
      </w:r>
      <w:r>
        <w:rPr>
          <w:rFonts w:hint="eastAsia" w:ascii="宋体" w:hAnsi="宋体"/>
          <w:color w:val="000000" w:themeColor="text1"/>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（十二）软件和信息技术服务业。</w:t>
      </w:r>
      <w:r>
        <w:rPr>
          <w:rFonts w:hint="eastAsia" w:ascii="宋体" w:hAnsi="宋体"/>
          <w:color w:val="000000" w:themeColor="text1"/>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（十三）房地产开发经营。</w:t>
      </w:r>
      <w:r>
        <w:rPr>
          <w:rFonts w:hint="eastAsia" w:ascii="宋体" w:hAnsi="宋体"/>
          <w:color w:val="000000" w:themeColor="text1"/>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（十四）物业管理。</w:t>
      </w:r>
      <w:r>
        <w:rPr>
          <w:rFonts w:hint="eastAsia" w:ascii="宋体" w:hAnsi="宋体"/>
          <w:color w:val="000000" w:themeColor="text1"/>
          <w:sz w:val="18"/>
          <w:szCs w:val="18"/>
        </w:rPr>
        <w:t xml:space="preserve">从业人员1000人以下或营业收入5000万元以下的为中小微型企业。其中，从业人员</w:t>
      </w:r>
      <w:r>
        <w:rPr>
          <w:color w:val="000000" w:themeColor="text1"/>
        </w:rPr>
      </w:r>
      <w:r/>
    </w:p>
    <w:p>
      <w:pPr>
        <w:pStyle w:val="719"/>
        <w:spacing w:line="280" w:lineRule="exact"/>
        <w:rPr>
          <w:rFonts w:ascii="宋体" w:hAnsi="宋体"/>
          <w:color w:val="000000" w:themeColor="text1"/>
          <w:sz w:val="18"/>
          <w:szCs w:val="18"/>
        </w:rPr>
      </w:pPr>
      <w:r>
        <w:rPr>
          <w:rFonts w:hint="eastAsia" w:ascii="宋体" w:hAnsi="宋体"/>
          <w:color w:val="000000" w:themeColor="text1"/>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（十五）租赁和商务服务业。</w:t>
      </w:r>
      <w:r>
        <w:rPr>
          <w:rFonts w:hint="eastAsia" w:ascii="宋体" w:hAnsi="宋体"/>
          <w:color w:val="000000" w:themeColor="text1"/>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719"/>
        <w:ind w:firstLine="402"/>
        <w:spacing w:line="280" w:lineRule="exact"/>
        <w:rPr>
          <w:rFonts w:ascii="宋体" w:hAnsi="宋体"/>
          <w:color w:val="000000" w:themeColor="text1"/>
          <w:sz w:val="18"/>
          <w:szCs w:val="18"/>
        </w:rPr>
      </w:pPr>
      <w:r>
        <w:rPr>
          <w:rFonts w:hint="eastAsia" w:ascii="宋体" w:hAnsi="宋体"/>
          <w:b/>
          <w:color w:val="000000" w:themeColor="text1"/>
          <w:sz w:val="18"/>
          <w:szCs w:val="18"/>
        </w:rPr>
        <w:t xml:space="preserve">（十六）其他未列明行业。</w:t>
      </w:r>
      <w:r>
        <w:rPr>
          <w:rFonts w:hint="eastAsia" w:ascii="宋体" w:hAnsi="宋体"/>
          <w:color w:val="000000" w:themeColor="text1"/>
          <w:sz w:val="18"/>
          <w:szCs w:val="18"/>
        </w:rPr>
        <w:t xml:space="preserve">从业人员300人以下的为中小微型企业。其中，从业人员100人及以上的为中型企业；从业人员10人及以上的为小型企业；从业人员10人以下的为微型企业。</w:t>
      </w:r>
      <w:r>
        <w:rPr>
          <w:rFonts w:hint="eastAsia"/>
          <w:b/>
          <w:bCs/>
          <w:color w:val="000000" w:themeColor="text1"/>
          <w:szCs w:val="21"/>
        </w:rPr>
        <w:br w:type="page" w:clear="all"/>
      </w:r>
      <w:r>
        <w:rPr>
          <w:color w:val="000000" w:themeColor="text1"/>
        </w:rPr>
      </w:r>
      <w:r/>
    </w:p>
    <w:p>
      <w:pPr>
        <w:pStyle w:val="884"/>
        <w:spacing w:before="0" w:beforeAutospacing="0" w:after="0" w:afterAutospacing="0" w:line="480" w:lineRule="atLeast"/>
        <w:rPr>
          <w:rFonts w:hint="eastAsia"/>
          <w:b/>
          <w:bCs/>
          <w:color w:val="000000" w:themeColor="text1"/>
          <w:sz w:val="21"/>
          <w:szCs w:val="21"/>
        </w:rPr>
      </w:pPr>
      <w:r>
        <w:rPr>
          <w:rFonts w:hint="eastAsia"/>
          <w:b/>
          <w:bCs/>
          <w:color w:val="000000" w:themeColor="text1"/>
          <w:sz w:val="21"/>
          <w:szCs w:val="21"/>
        </w:rPr>
        <w:t xml:space="preserve">（4）残疾人福利性单位声明函</w:t>
      </w:r>
      <w:r>
        <w:rPr>
          <w:color w:val="000000" w:themeColor="text1"/>
        </w:rPr>
      </w:r>
      <w:r/>
    </w:p>
    <w:p>
      <w:pPr>
        <w:pStyle w:val="884"/>
        <w:spacing w:before="0" w:beforeAutospacing="0" w:after="0" w:afterAutospacing="0" w:line="480" w:lineRule="atLeast"/>
        <w:rPr>
          <w:color w:val="000000" w:themeColor="text1"/>
          <w:sz w:val="21"/>
          <w:szCs w:val="21"/>
        </w:rPr>
      </w:pPr>
      <w:r>
        <w:rPr>
          <w:color w:val="000000" w:themeColor="text1"/>
          <w:sz w:val="21"/>
          <w:szCs w:val="21"/>
        </w:rPr>
      </w:r>
      <w:r>
        <w:rPr>
          <w:color w:val="000000" w:themeColor="text1"/>
        </w:rPr>
      </w:r>
      <w:r/>
    </w:p>
    <w:p>
      <w:pPr>
        <w:pStyle w:val="884"/>
        <w:jc w:val="center"/>
        <w:spacing w:before="0" w:beforeAutospacing="0" w:after="0" w:afterAutospacing="0" w:line="360" w:lineRule="auto"/>
        <w:rPr>
          <w:color w:val="000000" w:themeColor="text1"/>
          <w:sz w:val="21"/>
          <w:szCs w:val="21"/>
        </w:rPr>
      </w:pPr>
      <w:r>
        <w:rPr>
          <w:rFonts w:hint="eastAsia"/>
          <w:color w:val="000000" w:themeColor="text1"/>
          <w:sz w:val="21"/>
          <w:szCs w:val="21"/>
        </w:rPr>
        <w:t xml:space="preserve">残疾人福利性单位声明函</w:t>
      </w:r>
      <w:r>
        <w:rPr>
          <w:color w:val="000000" w:themeColor="text1"/>
        </w:rPr>
      </w:r>
      <w:r/>
    </w:p>
    <w:p>
      <w:pPr>
        <w:pStyle w:val="884"/>
        <w:jc w:val="center"/>
        <w:spacing w:before="0" w:beforeAutospacing="0" w:after="0" w:afterAutospacing="0" w:line="360" w:lineRule="auto"/>
        <w:rPr>
          <w:color w:val="000000" w:themeColor="text1"/>
          <w:sz w:val="21"/>
          <w:szCs w:val="21"/>
        </w:rPr>
      </w:pPr>
      <w:r>
        <w:rPr>
          <w:color w:val="000000" w:themeColor="text1"/>
          <w:sz w:val="21"/>
          <w:szCs w:val="21"/>
        </w:rPr>
      </w:r>
      <w:r>
        <w:rPr>
          <w:color w:val="000000" w:themeColor="text1"/>
        </w:rPr>
      </w:r>
      <w:r/>
    </w:p>
    <w:p>
      <w:pPr>
        <w:pStyle w:val="719"/>
        <w:spacing w:line="360" w:lineRule="auto"/>
        <w:rPr>
          <w:rFonts w:hint="eastAsia" w:ascii="宋体" w:hAnsi="宋体"/>
          <w:color w:val="000000" w:themeColor="text1"/>
          <w:szCs w:val="21"/>
        </w:rPr>
      </w:pPr>
      <w:r>
        <w:rPr>
          <w:color w:val="000000" w:themeColor="text1"/>
        </w:rPr>
      </w:r>
      <w:bookmarkStart w:id="4" w:name="_Toc3869"/>
      <w:r>
        <w:rPr>
          <w:color w:val="000000" w:themeColor="text1"/>
        </w:rPr>
      </w:r>
      <w:bookmarkStart w:id="5" w:name="_Toc32206"/>
      <w:r>
        <w:rPr>
          <w:color w:val="000000" w:themeColor="text1"/>
        </w:rPr>
      </w:r>
      <w:bookmarkStart w:id="6" w:name="_Toc15378"/>
      <w:r>
        <w:rPr>
          <w:rFonts w:hint="eastAsia" w:ascii="宋体" w:hAnsi="宋体"/>
          <w:color w:val="000000" w:themeColor="text1"/>
          <w:szCs w:val="21"/>
          <w:u w:val="single"/>
          <w:lang w:val="zh-CN"/>
        </w:rPr>
        <w:t xml:space="preserve">苏州捷信招投标咨询有限公司</w:t>
      </w:r>
      <w:r>
        <w:rPr>
          <w:rFonts w:hint="eastAsia" w:ascii="宋体" w:hAnsi="宋体"/>
          <w:color w:val="000000" w:themeColor="text1"/>
          <w:szCs w:val="21"/>
          <w:lang w:val="zh-CN"/>
        </w:rPr>
        <w:t xml:space="preserve">：</w:t>
      </w:r>
      <w:bookmarkEnd w:id="4"/>
      <w:r>
        <w:rPr>
          <w:color w:val="000000" w:themeColor="text1"/>
        </w:rPr>
      </w:r>
      <w:bookmarkEnd w:id="5"/>
      <w:r>
        <w:rPr>
          <w:color w:val="000000" w:themeColor="text1"/>
        </w:rPr>
      </w:r>
      <w:bookmarkEnd w:id="6"/>
      <w:r>
        <w:rPr>
          <w:color w:val="000000" w:themeColor="text1"/>
        </w:rPr>
      </w:r>
      <w:r/>
    </w:p>
    <w:p>
      <w:pPr>
        <w:pStyle w:val="719"/>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Cs w:val="21"/>
          <w:lang w:val="zh-CN"/>
        </w:rPr>
        <w:t xml:space="preserve">贵公司组织实施的编号为</w:t>
      </w:r>
      <w:r>
        <w:rPr>
          <w:rFonts w:ascii="宋体" w:hAnsi="宋体" w:cs="宋体"/>
          <w:color w:val="000000" w:themeColor="text1"/>
          <w:szCs w:val="21"/>
          <w:u w:val="single"/>
          <w:lang w:val="zh-CN"/>
        </w:rPr>
        <w:t xml:space="preserve">              </w:t>
      </w:r>
      <w:r>
        <w:rPr>
          <w:rFonts w:hint="eastAsia" w:ascii="宋体" w:hAnsi="宋体" w:cs="宋体"/>
          <w:color w:val="000000" w:themeColor="text1"/>
          <w:szCs w:val="21"/>
          <w:lang w:val="zh-CN"/>
        </w:rPr>
        <w:t xml:space="preserve">号的采购活动</w:t>
      </w:r>
      <w:r>
        <w:rPr>
          <w:rFonts w:hint="eastAsia" w:ascii="宋体" w:hAnsi="宋体"/>
          <w:color w:val="000000" w:themeColor="text1"/>
          <w:szCs w:val="21"/>
        </w:rPr>
        <w:t xml:space="preserve">提供本单位制造的货物（由本单位承担工程/提供服务），或者提供其他残疾人福利性单位制造的货物（不包括使用非残疾人福利性单位注册商标的货物）。</w:t>
      </w:r>
      <w:r>
        <w:rPr>
          <w:color w:val="000000" w:themeColor="text1"/>
        </w:rPr>
      </w:r>
      <w:r/>
    </w:p>
    <w:p>
      <w:pPr>
        <w:pStyle w:val="884"/>
        <w:ind w:firstLine="420"/>
        <w:spacing w:before="0" w:beforeAutospacing="0" w:after="0" w:afterAutospacing="0" w:line="480" w:lineRule="auto"/>
        <w:rPr>
          <w:color w:val="000000" w:themeColor="text1"/>
          <w:sz w:val="21"/>
          <w:szCs w:val="21"/>
        </w:rPr>
      </w:pPr>
      <w:r>
        <w:rPr>
          <w:rFonts w:hint="eastAsia"/>
          <w:color w:val="000000" w:themeColor="text1"/>
          <w:sz w:val="21"/>
          <w:szCs w:val="21"/>
        </w:rPr>
        <w:t xml:space="preserve">本单位对上述声明的真实性负责。如有虚假，将依法承担相应责任。</w:t>
      </w:r>
      <w:r>
        <w:rPr>
          <w:color w:val="000000" w:themeColor="text1"/>
        </w:rPr>
      </w:r>
      <w:r/>
    </w:p>
    <w:p>
      <w:pPr>
        <w:pStyle w:val="884"/>
        <w:spacing w:before="0" w:beforeAutospacing="0" w:after="0" w:afterAutospacing="0" w:line="480" w:lineRule="atLeast"/>
        <w:rPr>
          <w:color w:val="000000" w:themeColor="text1"/>
          <w:sz w:val="21"/>
          <w:szCs w:val="21"/>
        </w:rPr>
      </w:pPr>
      <w:r>
        <w:rPr>
          <w:color w:val="000000" w:themeColor="text1"/>
          <w:sz w:val="21"/>
          <w:szCs w:val="21"/>
        </w:rPr>
      </w:r>
      <w:r>
        <w:rPr>
          <w:color w:val="000000" w:themeColor="text1"/>
        </w:rPr>
      </w:r>
      <w:r/>
    </w:p>
    <w:p>
      <w:pPr>
        <w:pStyle w:val="884"/>
        <w:jc w:val="right"/>
        <w:spacing w:before="0" w:beforeAutospacing="0" w:after="0" w:afterAutospacing="0" w:line="480" w:lineRule="atLeast"/>
        <w:rPr>
          <w:rFonts w:hint="eastAsia"/>
          <w:color w:val="000000" w:themeColor="text1"/>
          <w:sz w:val="21"/>
          <w:szCs w:val="21"/>
        </w:rPr>
      </w:pPr>
      <w:r>
        <w:rPr>
          <w:rFonts w:hint="eastAsia" w:cs="Times New Roman"/>
          <w:color w:val="000000" w:themeColor="text1"/>
          <w:sz w:val="21"/>
          <w:szCs w:val="21"/>
        </w:rPr>
        <w:t xml:space="preserve">响应单位名称（加盖CA电子公章）</w:t>
      </w:r>
      <w:r>
        <w:rPr>
          <w:rFonts w:hint="eastAsia"/>
          <w:color w:val="000000" w:themeColor="text1"/>
          <w:sz w:val="21"/>
          <w:szCs w:val="21"/>
        </w:rPr>
        <w:t xml:space="preserve">                    </w:t>
      </w:r>
      <w:r>
        <w:rPr>
          <w:color w:val="000000" w:themeColor="text1"/>
        </w:rPr>
      </w:r>
      <w:r/>
    </w:p>
    <w:p>
      <w:pPr>
        <w:pStyle w:val="884"/>
        <w:ind w:firstLine="2100"/>
        <w:jc w:val="both"/>
        <w:spacing w:before="0" w:beforeAutospacing="0" w:after="0" w:afterAutospacing="0" w:line="480" w:lineRule="atLeast"/>
        <w:rPr>
          <w:color w:val="000000" w:themeColor="text1"/>
          <w:sz w:val="21"/>
          <w:szCs w:val="21"/>
        </w:rPr>
      </w:pPr>
      <w:r>
        <w:rPr>
          <w:rFonts w:hint="eastAsia"/>
          <w:color w:val="000000" w:themeColor="text1"/>
          <w:sz w:val="21"/>
          <w:szCs w:val="21"/>
        </w:rPr>
        <w:t xml:space="preserve">日  期：</w:t>
      </w:r>
      <w:r>
        <w:rPr>
          <w:color w:val="000000" w:themeColor="text1"/>
        </w:rPr>
      </w:r>
      <w:r/>
    </w:p>
    <w:p>
      <w:pPr>
        <w:pStyle w:val="719"/>
        <w:spacing w:line="360" w:lineRule="auto"/>
        <w:rPr>
          <w:rFonts w:ascii="宋体" w:hAnsi="宋体"/>
          <w:color w:val="000000" w:themeColor="text1"/>
        </w:rPr>
      </w:pPr>
      <w:r>
        <w:rPr>
          <w:rFonts w:ascii="宋体" w:hAnsi="宋体"/>
          <w:color w:val="000000" w:themeColor="text1"/>
        </w:rPr>
      </w:r>
      <w:r>
        <w:rPr>
          <w:color w:val="000000" w:themeColor="text1"/>
        </w:rPr>
      </w:r>
      <w:r/>
    </w:p>
    <w:p>
      <w:pPr>
        <w:pStyle w:val="1035"/>
        <w:ind w:firstLine="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1035"/>
        <w:ind w:firstLine="520"/>
        <w:rPr>
          <w:rFonts w:ascii="宋体" w:hAnsi="宋体"/>
          <w:color w:val="000000" w:themeColor="text1"/>
        </w:rPr>
      </w:pPr>
      <w:r>
        <w:rPr>
          <w:rFonts w:ascii="宋体" w:hAnsi="宋体"/>
          <w:color w:val="000000" w:themeColor="text1"/>
        </w:rPr>
      </w:r>
      <w:r>
        <w:rPr>
          <w:color w:val="000000" w:themeColor="text1"/>
        </w:rPr>
      </w:r>
      <w:r/>
    </w:p>
    <w:p>
      <w:pPr>
        <w:pStyle w:val="719"/>
        <w:rPr>
          <w:rFonts w:ascii="宋体" w:hAnsi="宋体" w:cs="宋体"/>
          <w:b w:val="0"/>
          <w:bCs/>
          <w:color w:val="000000" w:themeColor="text1"/>
          <w:szCs w:val="21"/>
        </w:rPr>
      </w:pPr>
      <w:r>
        <w:rPr>
          <w:rFonts w:ascii="宋体" w:hAnsi="宋体"/>
          <w:color w:val="000000" w:themeColor="text1"/>
        </w:rPr>
        <w:br w:type="page" w:clear="all"/>
      </w:r>
      <w:r>
        <w:rPr>
          <w:rFonts w:hint="eastAsia" w:ascii="宋体" w:hAnsi="宋体" w:cs="宋体"/>
          <w:b w:val="0"/>
          <w:bCs/>
          <w:color w:val="000000" w:themeColor="text1"/>
          <w:szCs w:val="21"/>
        </w:rPr>
        <w:t xml:space="preserve">9</w:t>
      </w:r>
      <w:r>
        <w:rPr>
          <w:rFonts w:ascii="宋体" w:hAnsi="宋体" w:cs="宋体"/>
          <w:b w:val="0"/>
          <w:bCs/>
          <w:color w:val="000000" w:themeColor="text1"/>
          <w:szCs w:val="21"/>
        </w:rPr>
        <w:t xml:space="preserve">、联合投标协议书（如为联合体投标需提供）</w:t>
      </w:r>
      <w:r>
        <w:rPr>
          <w:color w:val="000000" w:themeColor="text1"/>
        </w:rPr>
      </w:r>
      <w:r/>
    </w:p>
    <w:p>
      <w:pPr>
        <w:pStyle w:val="719"/>
        <w:jc w:val="center"/>
        <w:spacing w:before="210" w:after="21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(1)联合投标协议书</w:t>
      </w:r>
      <w:r>
        <w:rPr>
          <w:color w:val="000000" w:themeColor="text1"/>
        </w:rPr>
      </w:r>
      <w:r/>
    </w:p>
    <w:p>
      <w:pPr>
        <w:pStyle w:val="719"/>
        <w:spacing w:before="210" w:after="21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甲方（牵头人）:</w:t>
      </w:r>
      <w:r>
        <w:rPr>
          <w:color w:val="000000" w:themeColor="text1"/>
        </w:rPr>
      </w:r>
      <w:r/>
    </w:p>
    <w:p>
      <w:pPr>
        <w:pStyle w:val="719"/>
        <w:spacing w:before="210" w:after="21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乙方（联合体成员单位）:</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各方经协商,就响应</w:t>
      </w:r>
      <w:r>
        <w:rPr>
          <w:rFonts w:ascii="宋体" w:hAnsi="宋体" w:cs="宋体"/>
          <w:b w:val="0"/>
          <w:bCs/>
          <w:color w:val="000000" w:themeColor="text1"/>
          <w:szCs w:val="21"/>
          <w:u w:val="single"/>
        </w:rPr>
        <w:t xml:space="preserve">   </w:t>
      </w:r>
      <w:r>
        <w:rPr>
          <w:rFonts w:ascii="宋体" w:hAnsi="宋体" w:cs="宋体"/>
          <w:b w:val="0"/>
          <w:bCs/>
          <w:i/>
          <w:color w:val="000000" w:themeColor="text1"/>
          <w:szCs w:val="21"/>
          <w:u w:val="single"/>
        </w:rPr>
        <w:t xml:space="preserve">（采购人名称) </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组织的采购编号为</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的招标活动联合进行投标之事宜,达成如下协议:</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1、 双方一致决定,以</w:t>
      </w:r>
      <w:r>
        <w:rPr>
          <w:rFonts w:ascii="宋体" w:hAnsi="宋体" w:cs="宋体"/>
          <w:b w:val="0"/>
          <w:bCs/>
          <w:color w:val="000000" w:themeColor="text1"/>
          <w:szCs w:val="21"/>
          <w:u w:val="single"/>
        </w:rPr>
        <w:t xml:space="preserve">  </w:t>
      </w:r>
      <w:r>
        <w:rPr>
          <w:rFonts w:ascii="宋体" w:hAnsi="宋体" w:cs="宋体"/>
          <w:b w:val="0"/>
          <w:bCs/>
          <w:i/>
          <w:color w:val="000000" w:themeColor="text1"/>
          <w:szCs w:val="21"/>
          <w:u w:val="single"/>
        </w:rPr>
        <w:t xml:space="preserve">（牵头人名称)</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为牵头人进行投标,并按照招标文件的规定分别提交资格文件。</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3、联合投标乙方保证对牵头人为响应本次招标提供全部质量保证及售后服务支持。</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4、本次联合投标中，甲方所占份额为：</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，承担的工作和义务为：</w:t>
      </w:r>
      <w:r>
        <w:rPr>
          <w:rFonts w:ascii="宋体" w:hAnsi="宋体" w:cs="宋体"/>
          <w:b w:val="0"/>
          <w:bCs/>
          <w:color w:val="000000" w:themeColor="text1"/>
          <w:szCs w:val="21"/>
          <w:u w:val="single"/>
        </w:rPr>
        <w:t xml:space="preserve">       </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乙方所占份额为：</w:t>
      </w:r>
      <w:r>
        <w:rPr>
          <w:rFonts w:ascii="宋体" w:hAnsi="宋体" w:cs="宋体"/>
          <w:b w:val="0"/>
          <w:bCs/>
          <w:color w:val="000000" w:themeColor="text1"/>
          <w:szCs w:val="21"/>
          <w:u w:val="single"/>
        </w:rPr>
        <w:t xml:space="preserve"> </w:t>
      </w:r>
      <w:r>
        <w:rPr>
          <w:rFonts w:hint="eastAsia" w:ascii="宋体" w:hAnsi="宋体" w:cs="宋体"/>
          <w:b w:val="0"/>
          <w:bCs/>
          <w:color w:val="000000" w:themeColor="text1"/>
          <w:szCs w:val="21"/>
          <w:u w:val="single"/>
          <w:lang w:val="en-US" w:eastAsia="zh-CN"/>
        </w:rPr>
        <w:t xml:space="preserve">            </w:t>
      </w:r>
      <w:r>
        <w:rPr>
          <w:rFonts w:ascii="宋体" w:hAnsi="宋体" w:cs="宋体"/>
          <w:b w:val="0"/>
          <w:bCs/>
          <w:color w:val="000000" w:themeColor="text1"/>
          <w:szCs w:val="21"/>
        </w:rPr>
        <w:t xml:space="preserve">，承担的工作和义务为：</w:t>
      </w:r>
      <w:r>
        <w:rPr>
          <w:rFonts w:ascii="宋体" w:hAnsi="宋体" w:cs="宋体"/>
          <w:b w:val="0"/>
          <w:bCs/>
          <w:color w:val="000000" w:themeColor="text1"/>
          <w:szCs w:val="21"/>
          <w:u w:val="single"/>
        </w:rPr>
        <w:t xml:space="preserve">           </w:t>
      </w:r>
      <w:r>
        <w:rPr>
          <w:color w:val="000000" w:themeColor="text1"/>
        </w:rPr>
      </w:r>
      <w:r/>
    </w:p>
    <w:p>
      <w:pPr>
        <w:pStyle w:val="719"/>
        <w:numPr>
          <w:ilvl w:val="0"/>
          <w:numId w:val="8"/>
        </w:numPr>
        <w:ind w:firstLine="480"/>
        <w:spacing w:before="210" w:after="210" w:line="439" w:lineRule="atLeast"/>
        <w:rPr>
          <w:rFonts w:ascii="宋体" w:hAnsi="宋体" w:cs="宋体"/>
          <w:b w:val="0"/>
          <w:bCs/>
          <w:color w:val="000000" w:themeColor="text1"/>
          <w:szCs w:val="21"/>
          <w:u w:val="single"/>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有关本次联合投标的其他事宜:</w:t>
      </w:r>
      <w:r>
        <w:rPr>
          <w:rFonts w:ascii="宋体" w:hAnsi="宋体" w:cs="宋体"/>
          <w:b w:val="0"/>
          <w:bCs/>
          <w:color w:val="000000" w:themeColor="text1"/>
          <w:szCs w:val="21"/>
          <w:u w:val="single"/>
        </w:rPr>
        <w:t xml:space="preserve">                      </w:t>
      </w:r>
      <w:r>
        <w:rPr>
          <w:color w:val="000000" w:themeColor="text1"/>
        </w:rPr>
      </w:r>
      <w:r/>
    </w:p>
    <w:p>
      <w:pPr>
        <w:pStyle w:val="719"/>
        <w:numPr>
          <w:ilvl w:val="0"/>
          <w:numId w:val="0"/>
        </w:numPr>
        <w:ind w:firstLine="42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6、本协议提交采购人后，联合投标各方不得以任何形式对上述实质内容进行修改或撤销。</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7、本协议一式</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份,签约各方各持</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份。</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牵头人名称：</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（盖单位公章）</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法定代表人或其委托代理人：</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（签字或盖章）</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成员名称：</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（盖单位公章）</w:t>
      </w:r>
      <w:r>
        <w:rPr>
          <w:color w:val="000000" w:themeColor="text1"/>
        </w:rPr>
      </w:r>
      <w:r/>
    </w:p>
    <w:p>
      <w:pPr>
        <w:pStyle w:val="719"/>
        <w:ind w:firstLine="480"/>
        <w:spacing w:before="210" w:after="210" w:line="439"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法定代表人或其委托代理人：</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（签字或盖章）</w:t>
      </w:r>
      <w:r>
        <w:rPr>
          <w:color w:val="000000" w:themeColor="text1"/>
        </w:rPr>
      </w:r>
      <w:r/>
    </w:p>
    <w:p>
      <w:pPr>
        <w:pStyle w:val="719"/>
        <w:jc w:val="center"/>
        <w:spacing w:before="210" w:after="210" w:line="400" w:lineRule="atLeast"/>
        <w:rPr>
          <w:rFonts w:ascii="宋体" w:hAnsi="宋体" w:cs="宋体"/>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r>
      <w:r>
        <w:rPr>
          <w:color w:val="000000" w:themeColor="text1"/>
        </w:rPr>
      </w:r>
      <w:r/>
    </w:p>
    <w:p>
      <w:pPr>
        <w:pStyle w:val="719"/>
        <w:jc w:val="center"/>
        <w:spacing w:before="210" w:after="210" w:line="400"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(2)联合投标授权委托书</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 </w:t>
      </w:r>
      <w:r>
        <w:rPr>
          <w:color w:val="000000" w:themeColor="text1"/>
        </w:rPr>
      </w:r>
      <w:r/>
    </w:p>
    <w:p>
      <w:pPr>
        <w:pStyle w:val="719"/>
        <w:spacing w:before="240" w:after="240" w:line="360" w:lineRule="auto"/>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本授权委托书声明：根据</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与</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签订的《联合投标协议书》的内容，主办人的法定代表人（负责人）</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现授权</w:t>
      </w:r>
      <w:r>
        <w:rPr>
          <w:rFonts w:ascii="宋体" w:hAnsi="宋体" w:cs="宋体"/>
          <w:b w:val="0"/>
          <w:bCs/>
          <w:color w:val="000000" w:themeColor="text1"/>
          <w:szCs w:val="21"/>
          <w:u w:val="single"/>
        </w:rPr>
        <w:t xml:space="preserve">           </w:t>
      </w:r>
      <w:r>
        <w:rPr>
          <w:rFonts w:ascii="宋体" w:hAnsi="宋体" w:cs="宋体"/>
          <w:b w:val="0"/>
          <w:bCs/>
          <w:color w:val="000000" w:themeColor="text1"/>
          <w:szCs w:val="21"/>
        </w:rPr>
        <w:t xml:space="preserve">为联合投标代理人，代理人在投标、开标、评标、合同谈判过程中所签署的一切文件和处理与这有关的一切事务，联合投标各方均予以认可并遵守。</w:t>
      </w:r>
      <w:r>
        <w:rPr>
          <w:color w:val="000000" w:themeColor="text1"/>
        </w:rPr>
      </w:r>
      <w:r/>
    </w:p>
    <w:p>
      <w:pPr>
        <w:pStyle w:val="719"/>
        <w:spacing w:before="240" w:after="240" w:line="360" w:lineRule="auto"/>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 特此委托。</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 </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 </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主办人的法定代表人（负责人）（签字或盖章）：</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日期：年月日</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 </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 </w:t>
      </w:r>
      <w:r>
        <w:rPr>
          <w:color w:val="000000" w:themeColor="text1"/>
        </w:rPr>
      </w:r>
      <w:r/>
    </w:p>
    <w:p>
      <w:pPr>
        <w:pStyle w:val="719"/>
        <w:spacing w:before="240" w:after="240" w:line="85"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委托代理人（签字或盖章）：</w:t>
      </w:r>
      <w:r>
        <w:rPr>
          <w:color w:val="000000" w:themeColor="text1"/>
        </w:rPr>
      </w:r>
      <w:r/>
    </w:p>
    <w:p>
      <w:pPr>
        <w:pStyle w:val="719"/>
        <w:spacing w:before="210" w:after="210" w:line="400" w:lineRule="atLeast"/>
        <w:rPr>
          <w:b w:val="0"/>
          <w:bCs/>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val="0"/>
          <w:bCs/>
          <w:color w:val="000000" w:themeColor="text1"/>
          <w:szCs w:val="21"/>
        </w:rPr>
        <w:t xml:space="preserve">日期：年月日</w:t>
      </w:r>
      <w:r>
        <w:rPr>
          <w:color w:val="000000" w:themeColor="text1"/>
        </w:rPr>
      </w:r>
      <w:r/>
    </w:p>
    <w:p>
      <w:pPr>
        <w:pStyle w:val="1035"/>
        <w:ind w:firstLine="520"/>
        <w:rPr>
          <w:rFonts w:ascii="宋体" w:hAnsi="宋体"/>
          <w:color w:val="000000" w:themeColor="text1"/>
        </w:rPr>
      </w:pPr>
      <w:r>
        <w:rPr>
          <w:rFonts w:ascii="宋体" w:hAnsi="宋体"/>
          <w:color w:val="000000" w:themeColor="text1"/>
          <w:lang w:val="en-US"/>
        </w:rPr>
      </w:r>
      <w:r>
        <w:rPr>
          <w:color w:val="000000" w:themeColor="text1"/>
        </w:rPr>
      </w:r>
      <w:r/>
    </w:p>
    <w:p>
      <w:pPr>
        <w:pStyle w:val="1035"/>
        <w:ind w:firstLine="520"/>
        <w:rPr>
          <w:rFonts w:ascii="宋体" w:hAnsi="宋体"/>
          <w:color w:val="000000" w:themeColor="text1"/>
        </w:rPr>
      </w:pPr>
      <w:r>
        <w:rPr>
          <w:rFonts w:ascii="宋体" w:hAnsi="宋体"/>
          <w:color w:val="000000" w:themeColor="text1"/>
          <w:lang w:val="en-US"/>
        </w:rPr>
      </w:r>
      <w:r>
        <w:rPr>
          <w:color w:val="000000" w:themeColor="text1"/>
        </w:rPr>
      </w:r>
      <w:r/>
    </w:p>
    <w:p>
      <w:pPr>
        <w:pStyle w:val="1035"/>
        <w:ind w:firstLine="520"/>
        <w:rPr>
          <w:rFonts w:ascii="宋体" w:hAnsi="宋体"/>
          <w:color w:val="000000" w:themeColor="text1"/>
        </w:rPr>
      </w:pPr>
      <w:r>
        <w:rPr>
          <w:rFonts w:ascii="宋体" w:hAnsi="宋体"/>
          <w:color w:val="000000" w:themeColor="text1"/>
          <w:lang w:val="en-US"/>
        </w:rPr>
      </w:r>
      <w:r>
        <w:rPr>
          <w:color w:val="000000" w:themeColor="text1"/>
        </w:rPr>
      </w:r>
      <w:r/>
    </w:p>
    <w:p>
      <w:pPr>
        <w:pStyle w:val="1035"/>
        <w:ind w:firstLine="520"/>
        <w:rPr>
          <w:rFonts w:ascii="宋体" w:hAnsi="宋体"/>
          <w:color w:val="000000" w:themeColor="text1"/>
        </w:rPr>
      </w:pPr>
      <w:r>
        <w:rPr>
          <w:rFonts w:ascii="宋体" w:hAnsi="宋体"/>
          <w:color w:val="000000" w:themeColor="text1"/>
          <w:lang w:val="en-US"/>
        </w:rPr>
      </w:r>
      <w:r>
        <w:rPr>
          <w:color w:val="000000" w:themeColor="text1"/>
        </w:rPr>
      </w:r>
      <w:r/>
    </w:p>
    <w:p>
      <w:pPr>
        <w:pStyle w:val="1035"/>
        <w:ind w:firstLine="0"/>
        <w:rPr>
          <w:rFonts w:hint="eastAsia" w:ascii="宋体" w:hAnsi="宋体"/>
          <w:b/>
          <w:bCs/>
          <w:color w:val="000000" w:themeColor="text1"/>
        </w:rPr>
      </w:pPr>
      <w:r>
        <w:rPr>
          <w:rFonts w:hint="eastAsia" w:ascii="宋体" w:hAnsi="宋体"/>
          <w:b/>
          <w:bCs/>
          <w:color w:val="000000" w:themeColor="text1"/>
          <w:lang w:val="en-US"/>
        </w:rPr>
        <w:t xml:space="preserve">（</w:t>
      </w:r>
      <w:r>
        <w:rPr>
          <w:rFonts w:hint="eastAsia" w:ascii="宋体" w:hAnsi="宋体"/>
          <w:b/>
          <w:bCs/>
          <w:color w:val="000000" w:themeColor="text1"/>
          <w:lang w:val="en-US"/>
        </w:rPr>
        <w:t xml:space="preserve">全文完</w:t>
      </w:r>
      <w:r>
        <w:rPr>
          <w:rFonts w:hint="eastAsia" w:ascii="宋体" w:hAnsi="宋体"/>
          <w:b/>
          <w:bCs/>
          <w:color w:val="000000" w:themeColor="text1"/>
          <w:lang w:val="en-US"/>
        </w:rPr>
        <w:t xml:space="preserve">）</w:t>
      </w:r>
      <w:r>
        <w:rPr>
          <w:color w:val="000000" w:themeColor="text1"/>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JSZC-320500-SZJX-C2025-0117</w:t>
    </w:r>
    <w:r>
      <w:rPr>
        <w:rFonts w:hint="eastAsia" w:ascii="宋体" w:hAnsi="宋体" w:cs="宋体"/>
        <w:u w:val="single"/>
      </w:rPr>
      <w:t xml:space="preserve">号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7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pStyle w:val="719"/>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num w:numId="1">
    <w:abstractNumId w:val="4"/>
  </w:num>
  <w:num w:numId="2">
    <w:abstractNumId w:val="0"/>
  </w:num>
  <w:num w:numId="3">
    <w:abstractNumId w:val="3"/>
  </w:num>
  <w:num w:numId="4">
    <w:abstractNumId w:val="7"/>
  </w:num>
  <w:num w:numId="5">
    <w:abstractNumId w:val="2"/>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19"/>
    <w:next w:val="719"/>
    <w:link w:val="896"/>
    <w:uiPriority w:val="9"/>
    <w:qFormat/>
    <w:pPr>
      <w:keepLines/>
      <w:keepNext/>
      <w:spacing w:before="480" w:after="200"/>
      <w:outlineLvl w:val="0"/>
    </w:pPr>
    <w:rPr>
      <w:rFonts w:ascii="Arial" w:hAnsi="Arial" w:eastAsia="Arial" w:cs="Arial"/>
      <w:sz w:val="40"/>
      <w:szCs w:val="40"/>
    </w:rPr>
  </w:style>
  <w:style w:type="paragraph" w:styleId="684">
    <w:name w:val="Heading 2"/>
    <w:basedOn w:val="719"/>
    <w:next w:val="719"/>
    <w:link w:val="897"/>
    <w:uiPriority w:val="9"/>
    <w:unhideWhenUsed/>
    <w:qFormat/>
    <w:pPr>
      <w:keepLines/>
      <w:keepNext/>
      <w:spacing w:before="360" w:after="200"/>
      <w:outlineLvl w:val="1"/>
    </w:pPr>
    <w:rPr>
      <w:rFonts w:ascii="Arial" w:hAnsi="Arial" w:eastAsia="Arial" w:cs="Arial"/>
      <w:sz w:val="34"/>
    </w:rPr>
  </w:style>
  <w:style w:type="paragraph" w:styleId="685">
    <w:name w:val="Heading 3"/>
    <w:basedOn w:val="719"/>
    <w:next w:val="719"/>
    <w:link w:val="898"/>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719"/>
    <w:next w:val="719"/>
    <w:link w:val="844"/>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719"/>
    <w:next w:val="719"/>
    <w:link w:val="846"/>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719"/>
    <w:next w:val="719"/>
    <w:link w:val="848"/>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719"/>
    <w:next w:val="719"/>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719"/>
    <w:next w:val="719"/>
    <w:link w:val="852"/>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719"/>
    <w:next w:val="719"/>
    <w:link w:val="854"/>
    <w:uiPriority w:val="9"/>
    <w:unhideWhenUsed/>
    <w:qFormat/>
    <w:pPr>
      <w:keepLines/>
      <w:keepNext/>
      <w:spacing w:before="320" w:after="200"/>
      <w:outlineLvl w:val="8"/>
    </w:pPr>
    <w:rPr>
      <w:rFonts w:ascii="Arial" w:hAnsi="Arial" w:eastAsia="Arial" w:cs="Arial"/>
      <w:i/>
      <w:iCs/>
      <w:sz w:val="21"/>
      <w:szCs w:val="21"/>
    </w:rPr>
  </w:style>
  <w:style w:type="paragraph" w:styleId="692">
    <w:name w:val="List Paragraph"/>
    <w:basedOn w:val="719"/>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719"/>
    <w:next w:val="719"/>
    <w:link w:val="886"/>
    <w:uiPriority w:val="10"/>
    <w:qFormat/>
    <w:pPr>
      <w:contextualSpacing/>
      <w:spacing w:before="300" w:after="200"/>
    </w:pPr>
    <w:rPr>
      <w:sz w:val="48"/>
      <w:szCs w:val="48"/>
    </w:rPr>
  </w:style>
  <w:style w:type="paragraph" w:styleId="695">
    <w:name w:val="Subtitle"/>
    <w:basedOn w:val="719"/>
    <w:next w:val="719"/>
    <w:link w:val="876"/>
    <w:uiPriority w:val="11"/>
    <w:qFormat/>
    <w:pPr>
      <w:spacing w:before="200" w:after="200"/>
    </w:pPr>
    <w:rPr>
      <w:sz w:val="24"/>
      <w:szCs w:val="24"/>
    </w:rPr>
  </w:style>
  <w:style w:type="paragraph" w:styleId="696">
    <w:name w:val="Quote"/>
    <w:basedOn w:val="719"/>
    <w:next w:val="719"/>
    <w:link w:val="697"/>
    <w:uiPriority w:val="29"/>
    <w:qFormat/>
    <w:pPr>
      <w:ind w:left="720" w:right="720"/>
    </w:pPr>
    <w:rPr>
      <w:i/>
    </w:rPr>
  </w:style>
  <w:style w:type="character" w:styleId="697">
    <w:name w:val="Quote Char"/>
    <w:link w:val="696"/>
    <w:uiPriority w:val="29"/>
    <w:rPr>
      <w:i/>
    </w:rPr>
  </w:style>
  <w:style w:type="paragraph" w:styleId="698">
    <w:name w:val="Intense Quote"/>
    <w:basedOn w:val="719"/>
    <w:next w:val="719"/>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719"/>
    <w:link w:val="905"/>
    <w:uiPriority w:val="99"/>
    <w:unhideWhenUsed/>
    <w:pPr>
      <w:spacing w:after="0" w:line="240" w:lineRule="auto"/>
      <w:tabs>
        <w:tab w:val="center" w:pos="7143" w:leader="none"/>
        <w:tab w:val="right" w:pos="14287" w:leader="none"/>
      </w:tabs>
    </w:pPr>
  </w:style>
  <w:style w:type="paragraph" w:styleId="701">
    <w:name w:val="Footer"/>
    <w:basedOn w:val="719"/>
    <w:link w:val="907"/>
    <w:uiPriority w:val="99"/>
    <w:unhideWhenUsed/>
    <w:pPr>
      <w:spacing w:after="0" w:line="240" w:lineRule="auto"/>
      <w:tabs>
        <w:tab w:val="center" w:pos="7143" w:leader="none"/>
        <w:tab w:val="right" w:pos="14287" w:leader="none"/>
      </w:tabs>
    </w:pPr>
  </w:style>
  <w:style w:type="paragraph" w:styleId="702">
    <w:name w:val="Caption"/>
    <w:basedOn w:val="719"/>
    <w:next w:val="719"/>
    <w:uiPriority w:val="35"/>
    <w:semiHidden/>
    <w:unhideWhenUsed/>
    <w:qFormat/>
    <w:pPr>
      <w:spacing w:line="276" w:lineRule="auto"/>
    </w:pPr>
    <w:rPr>
      <w:b/>
      <w:bCs/>
      <w:color w:val="4f81bd" w:themeColor="accent1"/>
      <w:sz w:val="18"/>
      <w:szCs w:val="18"/>
    </w:rPr>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Hyperlink"/>
    <w:uiPriority w:val="99"/>
    <w:unhideWhenUsed/>
    <w:rPr>
      <w:color w:val="0000ff" w:themeColor="hyperlink"/>
      <w:u w:val="single"/>
    </w:rPr>
  </w:style>
  <w:style w:type="paragraph" w:styleId="705">
    <w:name w:val="footnote text"/>
    <w:basedOn w:val="719"/>
    <w:link w:val="1033"/>
    <w:uiPriority w:val="99"/>
    <w:semiHidden/>
    <w:unhideWhenUsed/>
    <w:pPr>
      <w:spacing w:after="40" w:line="240" w:lineRule="auto"/>
    </w:pPr>
    <w:rPr>
      <w:sz w:val="18"/>
    </w:rPr>
  </w:style>
  <w:style w:type="character" w:styleId="706">
    <w:name w:val="footnote reference"/>
    <w:uiPriority w:val="99"/>
    <w:unhideWhenUsed/>
    <w:rPr>
      <w:vertAlign w:val="superscript"/>
    </w:rPr>
  </w:style>
  <w:style w:type="paragraph" w:styleId="707">
    <w:name w:val="endnote text"/>
    <w:basedOn w:val="719"/>
    <w:link w:val="869"/>
    <w:uiPriority w:val="99"/>
    <w:semiHidden/>
    <w:unhideWhenUsed/>
    <w:pPr>
      <w:spacing w:after="0" w:line="240" w:lineRule="auto"/>
    </w:pPr>
    <w:rPr>
      <w:sz w:val="20"/>
    </w:rPr>
  </w:style>
  <w:style w:type="character" w:styleId="708">
    <w:name w:val="endnote reference"/>
    <w:uiPriority w:val="99"/>
    <w:semiHidden/>
    <w:unhideWhenUsed/>
    <w:rPr>
      <w:vertAlign w:val="superscript"/>
    </w:rPr>
  </w:style>
  <w:style w:type="paragraph" w:styleId="709">
    <w:name w:val="toc 1"/>
    <w:basedOn w:val="719"/>
    <w:next w:val="719"/>
    <w:uiPriority w:val="39"/>
    <w:unhideWhenUsed/>
    <w:pPr>
      <w:ind w:left="0" w:right="0" w:firstLine="0"/>
      <w:spacing w:after="57"/>
    </w:pPr>
  </w:style>
  <w:style w:type="paragraph" w:styleId="710">
    <w:name w:val="toc 2"/>
    <w:basedOn w:val="719"/>
    <w:next w:val="719"/>
    <w:uiPriority w:val="39"/>
    <w:unhideWhenUsed/>
    <w:pPr>
      <w:ind w:left="283" w:right="0" w:firstLine="0"/>
      <w:spacing w:after="57"/>
    </w:pPr>
  </w:style>
  <w:style w:type="paragraph" w:styleId="711">
    <w:name w:val="toc 3"/>
    <w:basedOn w:val="719"/>
    <w:next w:val="719"/>
    <w:uiPriority w:val="39"/>
    <w:unhideWhenUsed/>
    <w:pPr>
      <w:ind w:left="567" w:right="0" w:firstLine="0"/>
      <w:spacing w:after="57"/>
    </w:pPr>
  </w:style>
  <w:style w:type="paragraph" w:styleId="712">
    <w:name w:val="toc 4"/>
    <w:basedOn w:val="719"/>
    <w:next w:val="719"/>
    <w:uiPriority w:val="39"/>
    <w:unhideWhenUsed/>
    <w:pPr>
      <w:ind w:left="850" w:right="0" w:firstLine="0"/>
      <w:spacing w:after="57"/>
    </w:pPr>
  </w:style>
  <w:style w:type="paragraph" w:styleId="713">
    <w:name w:val="toc 5"/>
    <w:basedOn w:val="719"/>
    <w:next w:val="719"/>
    <w:uiPriority w:val="39"/>
    <w:unhideWhenUsed/>
    <w:pPr>
      <w:ind w:left="1134" w:right="0" w:firstLine="0"/>
      <w:spacing w:after="57"/>
    </w:pPr>
  </w:style>
  <w:style w:type="paragraph" w:styleId="714">
    <w:name w:val="toc 6"/>
    <w:basedOn w:val="719"/>
    <w:next w:val="719"/>
    <w:uiPriority w:val="39"/>
    <w:unhideWhenUsed/>
    <w:pPr>
      <w:ind w:left="1417" w:right="0" w:firstLine="0"/>
      <w:spacing w:after="57"/>
    </w:pPr>
  </w:style>
  <w:style w:type="paragraph" w:styleId="715">
    <w:name w:val="toc 7"/>
    <w:basedOn w:val="719"/>
    <w:next w:val="719"/>
    <w:uiPriority w:val="39"/>
    <w:unhideWhenUsed/>
    <w:pPr>
      <w:ind w:left="1701" w:right="0" w:firstLine="0"/>
      <w:spacing w:after="57"/>
    </w:pPr>
  </w:style>
  <w:style w:type="paragraph" w:styleId="716">
    <w:name w:val="toc 8"/>
    <w:basedOn w:val="719"/>
    <w:next w:val="719"/>
    <w:uiPriority w:val="39"/>
    <w:unhideWhenUsed/>
    <w:pPr>
      <w:ind w:left="1984" w:right="0" w:firstLine="0"/>
      <w:spacing w:after="57"/>
    </w:pPr>
  </w:style>
  <w:style w:type="paragraph" w:styleId="717">
    <w:name w:val="toc 9"/>
    <w:basedOn w:val="719"/>
    <w:next w:val="719"/>
    <w:uiPriority w:val="39"/>
    <w:unhideWhenUsed/>
    <w:pPr>
      <w:ind w:left="2268" w:right="0" w:firstLine="0"/>
      <w:spacing w:after="57"/>
    </w:pPr>
  </w:style>
  <w:style w:type="paragraph" w:styleId="718">
    <w:name w:val="table of figures"/>
    <w:basedOn w:val="719"/>
    <w:next w:val="719"/>
    <w:uiPriority w:val="99"/>
    <w:unhideWhenUsed/>
    <w:pPr>
      <w:spacing w:after="0" w:afterAutospacing="0"/>
    </w:pPr>
  </w:style>
  <w:style w:type="paragraph" w:styleId="719" w:default="1">
    <w:name w:val="Normal"/>
    <w:next w:val="731"/>
    <w:link w:val="719"/>
    <w:qFormat/>
    <w:pPr>
      <w:jc w:val="both"/>
      <w:widowControl w:val="off"/>
    </w:pPr>
    <w:rPr>
      <w:rFonts w:ascii="Calibri" w:hAnsi="Calibri"/>
      <w:sz w:val="21"/>
      <w:szCs w:val="24"/>
      <w:lang w:val="en-US" w:eastAsia="zh-CN" w:bidi="ar-SA"/>
    </w:rPr>
  </w:style>
  <w:style w:type="paragraph" w:styleId="720">
    <w:name w:val="标题 1"/>
    <w:basedOn w:val="719"/>
    <w:next w:val="719"/>
    <w:link w:val="719"/>
    <w:uiPriority w:val="9"/>
    <w:qFormat/>
    <w:pPr>
      <w:keepLines/>
      <w:keepNext/>
      <w:spacing w:before="480" w:after="200"/>
      <w:outlineLvl w:val="0"/>
    </w:pPr>
    <w:rPr>
      <w:rFonts w:ascii="Arial" w:hAnsi="Arial" w:eastAsia="Arial" w:cs="Arial"/>
      <w:sz w:val="40"/>
      <w:szCs w:val="40"/>
    </w:rPr>
  </w:style>
  <w:style w:type="paragraph" w:styleId="721">
    <w:name w:val="标题 2"/>
    <w:basedOn w:val="719"/>
    <w:next w:val="719"/>
    <w:link w:val="719"/>
    <w:uiPriority w:val="9"/>
    <w:qFormat/>
    <w:pPr>
      <w:keepLines/>
      <w:keepNext/>
      <w:spacing w:before="360" w:after="200"/>
      <w:outlineLvl w:val="1"/>
    </w:pPr>
    <w:rPr>
      <w:rFonts w:ascii="Arial" w:hAnsi="Arial" w:eastAsia="Arial" w:cs="Arial"/>
      <w:sz w:val="34"/>
    </w:rPr>
  </w:style>
  <w:style w:type="paragraph" w:styleId="722">
    <w:name w:val="标题 3"/>
    <w:basedOn w:val="719"/>
    <w:next w:val="719"/>
    <w:link w:val="719"/>
    <w:uiPriority w:val="9"/>
    <w:qFormat/>
    <w:pPr>
      <w:keepLines/>
      <w:keepNext/>
      <w:spacing w:before="320" w:after="200"/>
      <w:outlineLvl w:val="2"/>
    </w:pPr>
    <w:rPr>
      <w:rFonts w:ascii="Arial" w:hAnsi="Arial" w:eastAsia="Arial" w:cs="Arial"/>
      <w:sz w:val="30"/>
      <w:szCs w:val="30"/>
    </w:rPr>
  </w:style>
  <w:style w:type="paragraph" w:styleId="723">
    <w:name w:val="标题 4"/>
    <w:basedOn w:val="719"/>
    <w:next w:val="719"/>
    <w:link w:val="719"/>
    <w:uiPriority w:val="9"/>
    <w:qFormat/>
    <w:pPr>
      <w:keepLines/>
      <w:keepNext/>
      <w:spacing w:before="320" w:after="200"/>
      <w:outlineLvl w:val="3"/>
    </w:pPr>
    <w:rPr>
      <w:rFonts w:ascii="Arial" w:hAnsi="Arial" w:eastAsia="Arial" w:cs="Arial"/>
      <w:b/>
      <w:bCs/>
      <w:sz w:val="26"/>
      <w:szCs w:val="26"/>
    </w:rPr>
  </w:style>
  <w:style w:type="paragraph" w:styleId="724">
    <w:name w:val="标题 5"/>
    <w:basedOn w:val="719"/>
    <w:next w:val="719"/>
    <w:link w:val="719"/>
    <w:uiPriority w:val="9"/>
    <w:qFormat/>
    <w:pPr>
      <w:keepLines/>
      <w:keepNext/>
      <w:spacing w:before="320" w:after="200"/>
      <w:outlineLvl w:val="4"/>
    </w:pPr>
    <w:rPr>
      <w:rFonts w:ascii="Arial" w:hAnsi="Arial" w:eastAsia="Arial" w:cs="Arial"/>
      <w:b/>
      <w:bCs/>
      <w:sz w:val="24"/>
      <w:szCs w:val="24"/>
    </w:rPr>
  </w:style>
  <w:style w:type="paragraph" w:styleId="725">
    <w:name w:val="标题 6"/>
    <w:basedOn w:val="719"/>
    <w:next w:val="719"/>
    <w:link w:val="719"/>
    <w:uiPriority w:val="9"/>
    <w:qFormat/>
    <w:pPr>
      <w:keepLines/>
      <w:keepNext/>
      <w:spacing w:before="320" w:after="200"/>
      <w:outlineLvl w:val="5"/>
    </w:pPr>
    <w:rPr>
      <w:rFonts w:ascii="Arial" w:hAnsi="Arial" w:eastAsia="Arial" w:cs="Arial"/>
      <w:b/>
      <w:bCs/>
      <w:sz w:val="22"/>
      <w:szCs w:val="22"/>
    </w:rPr>
  </w:style>
  <w:style w:type="paragraph" w:styleId="726">
    <w:name w:val="标题 7"/>
    <w:basedOn w:val="719"/>
    <w:next w:val="719"/>
    <w:link w:val="719"/>
    <w:uiPriority w:val="9"/>
    <w:qFormat/>
    <w:pPr>
      <w:keepLines/>
      <w:keepNext/>
      <w:spacing w:before="320" w:after="200"/>
      <w:outlineLvl w:val="6"/>
    </w:pPr>
    <w:rPr>
      <w:rFonts w:ascii="Arial" w:hAnsi="Arial" w:eastAsia="Arial" w:cs="Arial"/>
      <w:b/>
      <w:bCs/>
      <w:i/>
      <w:iCs/>
      <w:sz w:val="22"/>
      <w:szCs w:val="22"/>
    </w:rPr>
  </w:style>
  <w:style w:type="paragraph" w:styleId="727">
    <w:name w:val="标题 8"/>
    <w:basedOn w:val="719"/>
    <w:next w:val="719"/>
    <w:link w:val="719"/>
    <w:uiPriority w:val="9"/>
    <w:qFormat/>
    <w:pPr>
      <w:keepLines/>
      <w:keepNext/>
      <w:spacing w:before="320" w:after="200"/>
      <w:outlineLvl w:val="7"/>
    </w:pPr>
    <w:rPr>
      <w:rFonts w:ascii="Arial" w:hAnsi="Arial" w:eastAsia="Arial" w:cs="Arial"/>
      <w:i/>
      <w:iCs/>
      <w:sz w:val="22"/>
      <w:szCs w:val="22"/>
    </w:rPr>
  </w:style>
  <w:style w:type="paragraph" w:styleId="728">
    <w:name w:val="标题 9"/>
    <w:basedOn w:val="719"/>
    <w:next w:val="719"/>
    <w:link w:val="719"/>
    <w:uiPriority w:val="9"/>
    <w:qFormat/>
    <w:pPr>
      <w:keepLines/>
      <w:keepNext/>
      <w:spacing w:before="320" w:after="200"/>
      <w:outlineLvl w:val="8"/>
    </w:pPr>
    <w:rPr>
      <w:rFonts w:ascii="Arial" w:hAnsi="Arial" w:eastAsia="Arial" w:cs="Arial"/>
      <w:i/>
      <w:iCs/>
      <w:sz w:val="21"/>
      <w:szCs w:val="21"/>
    </w:rPr>
  </w:style>
  <w:style w:type="character" w:styleId="729">
    <w:name w:val="默认段落字体"/>
    <w:next w:val="729"/>
    <w:link w:val="719"/>
    <w:uiPriority w:val="1"/>
    <w:unhideWhenUsed/>
    <w:qFormat/>
  </w:style>
  <w:style w:type="table" w:styleId="730">
    <w:name w:val="普通表格"/>
    <w:next w:val="730"/>
    <w:link w:val="719"/>
    <w:uiPriority w:val="99"/>
    <w:unhideWhenUsed/>
    <w:qFormat/>
    <w:tblPr/>
  </w:style>
  <w:style w:type="paragraph" w:styleId="731">
    <w:name w:val="正文文本1"/>
    <w:basedOn w:val="719"/>
    <w:next w:val="732"/>
    <w:link w:val="719"/>
    <w:qFormat/>
    <w:pPr>
      <w:ind w:left="0" w:firstLine="2560"/>
    </w:pPr>
  </w:style>
  <w:style w:type="paragraph" w:styleId="732">
    <w:name w:val="正文缩进1"/>
    <w:basedOn w:val="719"/>
    <w:next w:val="719"/>
    <w:link w:val="719"/>
    <w:qFormat/>
    <w:pPr>
      <w:ind w:left="420" w:firstLine="4772"/>
    </w:pPr>
    <w:rPr>
      <w:lang w:val="zh-CN"/>
    </w:rPr>
  </w:style>
  <w:style w:type="paragraph" w:styleId="733">
    <w:name w:val="目录 7"/>
    <w:basedOn w:val="719"/>
    <w:next w:val="719"/>
    <w:link w:val="719"/>
    <w:uiPriority w:val="39"/>
    <w:unhideWhenUsed/>
    <w:qFormat/>
    <w:pPr>
      <w:ind w:left="1701" w:right="0" w:firstLine="0"/>
      <w:spacing w:after="57"/>
    </w:pPr>
  </w:style>
  <w:style w:type="paragraph" w:styleId="734">
    <w:name w:val="题注"/>
    <w:basedOn w:val="719"/>
    <w:next w:val="719"/>
    <w:link w:val="719"/>
    <w:uiPriority w:val="35"/>
    <w:qFormat/>
    <w:pPr>
      <w:spacing w:line="276" w:lineRule="auto"/>
    </w:pPr>
    <w:rPr>
      <w:b/>
      <w:bCs/>
      <w:color w:val="4f81bd"/>
      <w:sz w:val="18"/>
      <w:szCs w:val="18"/>
    </w:rPr>
  </w:style>
  <w:style w:type="paragraph" w:styleId="735">
    <w:name w:val="批注文字"/>
    <w:basedOn w:val="719"/>
    <w:next w:val="735"/>
    <w:link w:val="719"/>
    <w:uiPriority w:val="99"/>
    <w:unhideWhenUsed/>
    <w:qFormat/>
    <w:pPr>
      <w:jc w:val="left"/>
    </w:pPr>
  </w:style>
  <w:style w:type="paragraph" w:styleId="736">
    <w:name w:val="正文文本"/>
    <w:basedOn w:val="719"/>
    <w:next w:val="736"/>
    <w:link w:val="719"/>
    <w:qFormat/>
    <w:pPr>
      <w:spacing w:line="400" w:lineRule="exact"/>
    </w:pPr>
    <w:rPr>
      <w:rFonts w:ascii="楷体_GB2312"/>
      <w:sz w:val="28"/>
    </w:rPr>
  </w:style>
  <w:style w:type="paragraph" w:styleId="737">
    <w:name w:val="目录 5"/>
    <w:basedOn w:val="719"/>
    <w:next w:val="719"/>
    <w:link w:val="719"/>
    <w:uiPriority w:val="39"/>
    <w:unhideWhenUsed/>
    <w:qFormat/>
    <w:pPr>
      <w:ind w:left="1134" w:right="0" w:firstLine="0"/>
      <w:spacing w:after="57"/>
    </w:pPr>
  </w:style>
  <w:style w:type="paragraph" w:styleId="738">
    <w:name w:val="目录 3"/>
    <w:basedOn w:val="719"/>
    <w:next w:val="719"/>
    <w:link w:val="719"/>
    <w:uiPriority w:val="39"/>
    <w:unhideWhenUsed/>
    <w:qFormat/>
    <w:pPr>
      <w:ind w:left="567" w:right="0" w:firstLine="0"/>
      <w:spacing w:after="57"/>
    </w:pPr>
  </w:style>
  <w:style w:type="paragraph" w:styleId="739">
    <w:name w:val="目录 8"/>
    <w:basedOn w:val="719"/>
    <w:next w:val="719"/>
    <w:link w:val="719"/>
    <w:uiPriority w:val="39"/>
    <w:unhideWhenUsed/>
    <w:qFormat/>
    <w:pPr>
      <w:ind w:left="1984" w:right="0" w:firstLine="0"/>
      <w:spacing w:after="57"/>
    </w:pPr>
  </w:style>
  <w:style w:type="paragraph" w:styleId="740">
    <w:name w:val="尾注文本"/>
    <w:basedOn w:val="719"/>
    <w:next w:val="740"/>
    <w:link w:val="719"/>
    <w:uiPriority w:val="99"/>
    <w:unhideWhenUsed/>
    <w:qFormat/>
    <w:pPr>
      <w:spacing w:after="0" w:line="240" w:lineRule="auto"/>
    </w:pPr>
    <w:rPr>
      <w:sz w:val="20"/>
    </w:rPr>
  </w:style>
  <w:style w:type="paragraph" w:styleId="741">
    <w:name w:val="页脚"/>
    <w:basedOn w:val="719"/>
    <w:next w:val="741"/>
    <w:link w:val="719"/>
    <w:uiPriority w:val="99"/>
    <w:unhideWhenUsed/>
    <w:qFormat/>
    <w:pPr>
      <w:spacing w:after="0" w:line="240" w:lineRule="auto"/>
      <w:tabs>
        <w:tab w:val="center" w:pos="7143" w:leader="none"/>
        <w:tab w:val="right" w:pos="14287" w:leader="none"/>
      </w:tabs>
    </w:pPr>
  </w:style>
  <w:style w:type="paragraph" w:styleId="742">
    <w:name w:val="页眉"/>
    <w:basedOn w:val="719"/>
    <w:next w:val="742"/>
    <w:link w:val="719"/>
    <w:uiPriority w:val="99"/>
    <w:unhideWhenUsed/>
    <w:qFormat/>
    <w:pPr>
      <w:spacing w:after="0" w:line="240" w:lineRule="auto"/>
      <w:tabs>
        <w:tab w:val="center" w:pos="7143" w:leader="none"/>
        <w:tab w:val="right" w:pos="14287" w:leader="none"/>
      </w:tabs>
    </w:pPr>
  </w:style>
  <w:style w:type="paragraph" w:styleId="743">
    <w:name w:val="目录 1"/>
    <w:basedOn w:val="719"/>
    <w:next w:val="719"/>
    <w:link w:val="719"/>
    <w:uiPriority w:val="39"/>
    <w:unhideWhenUsed/>
    <w:qFormat/>
    <w:pPr>
      <w:ind w:left="0" w:right="0" w:firstLine="0"/>
      <w:spacing w:after="57"/>
    </w:pPr>
  </w:style>
  <w:style w:type="paragraph" w:styleId="744">
    <w:name w:val="目录 4"/>
    <w:basedOn w:val="719"/>
    <w:next w:val="719"/>
    <w:link w:val="719"/>
    <w:uiPriority w:val="39"/>
    <w:unhideWhenUsed/>
    <w:qFormat/>
    <w:pPr>
      <w:ind w:left="850" w:right="0" w:firstLine="0"/>
      <w:spacing w:after="57"/>
    </w:pPr>
  </w:style>
  <w:style w:type="paragraph" w:styleId="745">
    <w:name w:val="副标题"/>
    <w:basedOn w:val="719"/>
    <w:next w:val="719"/>
    <w:link w:val="719"/>
    <w:uiPriority w:val="11"/>
    <w:qFormat/>
    <w:pPr>
      <w:spacing w:before="200" w:after="200"/>
    </w:pPr>
    <w:rPr>
      <w:sz w:val="24"/>
      <w:szCs w:val="24"/>
    </w:rPr>
  </w:style>
  <w:style w:type="paragraph" w:styleId="746">
    <w:name w:val="脚注文本"/>
    <w:basedOn w:val="719"/>
    <w:next w:val="746"/>
    <w:link w:val="719"/>
    <w:uiPriority w:val="99"/>
    <w:unhideWhenUsed/>
    <w:qFormat/>
    <w:pPr>
      <w:spacing w:after="40" w:line="240" w:lineRule="auto"/>
    </w:pPr>
    <w:rPr>
      <w:sz w:val="18"/>
    </w:rPr>
  </w:style>
  <w:style w:type="paragraph" w:styleId="747">
    <w:name w:val="目录 6"/>
    <w:basedOn w:val="719"/>
    <w:next w:val="719"/>
    <w:link w:val="719"/>
    <w:uiPriority w:val="39"/>
    <w:unhideWhenUsed/>
    <w:qFormat/>
    <w:pPr>
      <w:ind w:left="1417" w:right="0" w:firstLine="0"/>
      <w:spacing w:after="57"/>
    </w:pPr>
  </w:style>
  <w:style w:type="paragraph" w:styleId="748">
    <w:name w:val="图表目录"/>
    <w:basedOn w:val="719"/>
    <w:next w:val="719"/>
    <w:link w:val="719"/>
    <w:uiPriority w:val="99"/>
    <w:unhideWhenUsed/>
    <w:qFormat/>
    <w:pPr>
      <w:spacing w:after="0" w:afterAutospacing="0"/>
    </w:pPr>
  </w:style>
  <w:style w:type="paragraph" w:styleId="749">
    <w:name w:val="目录 2"/>
    <w:basedOn w:val="719"/>
    <w:next w:val="719"/>
    <w:link w:val="719"/>
    <w:uiPriority w:val="39"/>
    <w:unhideWhenUsed/>
    <w:qFormat/>
    <w:pPr>
      <w:ind w:left="283" w:right="0" w:firstLine="0"/>
      <w:spacing w:after="57"/>
    </w:pPr>
  </w:style>
  <w:style w:type="paragraph" w:styleId="750">
    <w:name w:val="目录 9"/>
    <w:basedOn w:val="719"/>
    <w:next w:val="719"/>
    <w:link w:val="719"/>
    <w:uiPriority w:val="39"/>
    <w:unhideWhenUsed/>
    <w:qFormat/>
    <w:pPr>
      <w:ind w:left="2268" w:right="0" w:firstLine="0"/>
      <w:spacing w:after="57"/>
    </w:pPr>
  </w:style>
  <w:style w:type="paragraph" w:styleId="751">
    <w:name w:val="标题"/>
    <w:basedOn w:val="719"/>
    <w:next w:val="719"/>
    <w:link w:val="719"/>
    <w:uiPriority w:val="10"/>
    <w:qFormat/>
    <w:pPr>
      <w:contextualSpacing/>
      <w:spacing w:before="300" w:after="200"/>
    </w:pPr>
    <w:rPr>
      <w:sz w:val="48"/>
      <w:szCs w:val="48"/>
    </w:rPr>
  </w:style>
  <w:style w:type="table" w:styleId="752">
    <w:name w:val="网格型"/>
    <w:next w:val="752"/>
    <w:link w:val="719"/>
    <w:uiPriority w:val="59"/>
    <w:qFormat/>
    <w:rPr>
      <w:lang w:val="en-US" w:eastAsia="zh-CN" w:bidi="ar-SA"/>
    </w:rPr>
    <w:tblPr/>
  </w:style>
  <w:style w:type="character" w:styleId="753">
    <w:name w:val="尾注引用"/>
    <w:next w:val="753"/>
    <w:link w:val="719"/>
    <w:uiPriority w:val="99"/>
    <w:unhideWhenUsed/>
    <w:qFormat/>
    <w:rPr>
      <w:vertAlign w:val="superscript"/>
    </w:rPr>
  </w:style>
  <w:style w:type="character" w:styleId="754">
    <w:name w:val="超链接"/>
    <w:next w:val="754"/>
    <w:link w:val="719"/>
    <w:uiPriority w:val="99"/>
    <w:unhideWhenUsed/>
    <w:qFormat/>
    <w:rPr>
      <w:color w:val="0000ff"/>
      <w:u w:val="single"/>
    </w:rPr>
  </w:style>
  <w:style w:type="character" w:styleId="755">
    <w:name w:val="脚注引用"/>
    <w:next w:val="755"/>
    <w:link w:val="719"/>
    <w:uiPriority w:val="99"/>
    <w:unhideWhenUsed/>
    <w:qFormat/>
    <w:rPr>
      <w:vertAlign w:val="superscript"/>
    </w:rPr>
  </w:style>
  <w:style w:type="character" w:styleId="756">
    <w:name w:val="font31"/>
    <w:next w:val="756"/>
    <w:link w:val="719"/>
    <w:qFormat/>
    <w:rPr>
      <w:rFonts w:ascii="楷体_GB2312" w:eastAsia="楷体_GB2312" w:cs="楷体_GB2312"/>
      <w:color w:val="000000"/>
      <w:sz w:val="21"/>
      <w:szCs w:val="21"/>
      <w:u w:val="none"/>
    </w:rPr>
  </w:style>
  <w:style w:type="character" w:styleId="757">
    <w:name w:val="默认段落字体1"/>
    <w:next w:val="757"/>
    <w:link w:val="719"/>
    <w:semiHidden/>
    <w:qFormat/>
  </w:style>
  <w:style w:type="paragraph" w:styleId="758">
    <w:name w:val="标题 112"/>
    <w:basedOn w:val="719"/>
    <w:next w:val="719"/>
    <w:link w:val="719"/>
    <w:uiPriority w:val="9"/>
    <w:qFormat/>
    <w:pPr>
      <w:keepLines/>
      <w:keepNext/>
      <w:spacing w:before="480" w:after="200"/>
      <w:outlineLvl w:val="0"/>
    </w:pPr>
    <w:rPr>
      <w:rFonts w:ascii="Arial" w:hAnsi="Arial" w:eastAsia="Arial" w:cs="Arial"/>
      <w:sz w:val="40"/>
      <w:szCs w:val="40"/>
    </w:rPr>
  </w:style>
  <w:style w:type="paragraph" w:styleId="759">
    <w:name w:val="标题 212"/>
    <w:basedOn w:val="719"/>
    <w:next w:val="719"/>
    <w:link w:val="719"/>
    <w:uiPriority w:val="9"/>
    <w:unhideWhenUsed/>
    <w:qFormat/>
    <w:pPr>
      <w:keepLines/>
      <w:keepNext/>
      <w:spacing w:before="360" w:after="200"/>
      <w:outlineLvl w:val="1"/>
    </w:pPr>
    <w:rPr>
      <w:rFonts w:ascii="Arial" w:hAnsi="Arial" w:eastAsia="Arial" w:cs="Arial"/>
      <w:sz w:val="34"/>
    </w:rPr>
  </w:style>
  <w:style w:type="paragraph" w:styleId="760">
    <w:name w:val="标题 312"/>
    <w:basedOn w:val="719"/>
    <w:next w:val="719"/>
    <w:link w:val="719"/>
    <w:uiPriority w:val="9"/>
    <w:unhideWhenUsed/>
    <w:qFormat/>
    <w:pPr>
      <w:keepLines/>
      <w:keepNext/>
      <w:spacing w:before="320" w:after="200"/>
      <w:outlineLvl w:val="2"/>
    </w:pPr>
    <w:rPr>
      <w:rFonts w:ascii="Arial" w:hAnsi="Arial" w:eastAsia="Arial" w:cs="Arial"/>
      <w:sz w:val="30"/>
      <w:szCs w:val="30"/>
    </w:rPr>
  </w:style>
  <w:style w:type="paragraph" w:styleId="761">
    <w:name w:val="标题 412"/>
    <w:basedOn w:val="719"/>
    <w:next w:val="719"/>
    <w:link w:val="719"/>
    <w:uiPriority w:val="9"/>
    <w:unhideWhenUsed/>
    <w:qFormat/>
    <w:pPr>
      <w:keepLines/>
      <w:keepNext/>
      <w:spacing w:before="320" w:after="200"/>
      <w:outlineLvl w:val="3"/>
    </w:pPr>
    <w:rPr>
      <w:rFonts w:ascii="Arial" w:hAnsi="Arial" w:eastAsia="Arial" w:cs="Arial"/>
      <w:b/>
      <w:bCs/>
      <w:sz w:val="26"/>
      <w:szCs w:val="26"/>
    </w:rPr>
  </w:style>
  <w:style w:type="paragraph" w:styleId="762">
    <w:name w:val="标题 512"/>
    <w:basedOn w:val="719"/>
    <w:next w:val="719"/>
    <w:link w:val="719"/>
    <w:uiPriority w:val="9"/>
    <w:unhideWhenUsed/>
    <w:qFormat/>
    <w:pPr>
      <w:keepLines/>
      <w:keepNext/>
      <w:spacing w:before="320" w:after="200"/>
      <w:outlineLvl w:val="4"/>
    </w:pPr>
    <w:rPr>
      <w:rFonts w:ascii="Arial" w:hAnsi="Arial" w:eastAsia="Arial" w:cs="Arial"/>
      <w:b/>
      <w:bCs/>
      <w:sz w:val="24"/>
      <w:szCs w:val="24"/>
    </w:rPr>
  </w:style>
  <w:style w:type="paragraph" w:styleId="763">
    <w:name w:val="标题 612"/>
    <w:basedOn w:val="719"/>
    <w:next w:val="719"/>
    <w:link w:val="719"/>
    <w:uiPriority w:val="9"/>
    <w:unhideWhenUsed/>
    <w:qFormat/>
    <w:pPr>
      <w:keepLines/>
      <w:keepNext/>
      <w:spacing w:before="320" w:after="200"/>
      <w:outlineLvl w:val="5"/>
    </w:pPr>
    <w:rPr>
      <w:rFonts w:ascii="Arial" w:hAnsi="Arial" w:eastAsia="Arial" w:cs="Arial"/>
      <w:b/>
      <w:bCs/>
      <w:sz w:val="22"/>
      <w:szCs w:val="22"/>
    </w:rPr>
  </w:style>
  <w:style w:type="paragraph" w:styleId="764">
    <w:name w:val="标题 712"/>
    <w:basedOn w:val="719"/>
    <w:next w:val="719"/>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标题 812"/>
    <w:basedOn w:val="719"/>
    <w:next w:val="719"/>
    <w:link w:val="719"/>
    <w:uiPriority w:val="9"/>
    <w:unhideWhenUsed/>
    <w:qFormat/>
    <w:pPr>
      <w:keepLines/>
      <w:keepNext/>
      <w:spacing w:before="320" w:after="200"/>
      <w:outlineLvl w:val="7"/>
    </w:pPr>
    <w:rPr>
      <w:rFonts w:ascii="Arial" w:hAnsi="Arial" w:eastAsia="Arial" w:cs="Arial"/>
      <w:i/>
      <w:iCs/>
      <w:sz w:val="22"/>
      <w:szCs w:val="22"/>
    </w:rPr>
  </w:style>
  <w:style w:type="paragraph" w:styleId="766">
    <w:name w:val="标题 912"/>
    <w:basedOn w:val="719"/>
    <w:next w:val="719"/>
    <w:link w:val="719"/>
    <w:uiPriority w:val="9"/>
    <w:unhideWhenUsed/>
    <w:qFormat/>
    <w:pPr>
      <w:keepLines/>
      <w:keepNext/>
      <w:spacing w:before="320" w:after="200"/>
      <w:outlineLvl w:val="8"/>
    </w:pPr>
    <w:rPr>
      <w:rFonts w:ascii="Arial" w:hAnsi="Arial" w:eastAsia="Arial" w:cs="Arial"/>
      <w:i/>
      <w:iCs/>
      <w:sz w:val="21"/>
      <w:szCs w:val="21"/>
    </w:rPr>
  </w:style>
  <w:style w:type="character" w:styleId="767">
    <w:name w:val="默认段落字体111"/>
    <w:next w:val="767"/>
    <w:link w:val="719"/>
    <w:uiPriority w:val="1"/>
    <w:unhideWhenUsed/>
    <w:qFormat/>
  </w:style>
  <w:style w:type="table" w:styleId="768">
    <w:name w:val="普通表格12"/>
    <w:next w:val="768"/>
    <w:link w:val="719"/>
    <w:uiPriority w:val="99"/>
    <w:unhideWhenUsed/>
    <w:qFormat/>
    <w:rPr>
      <w:lang w:val="en-US" w:eastAsia="zh-CN" w:bidi="ar-SA"/>
    </w:rPr>
    <w:tblPr/>
  </w:style>
  <w:style w:type="paragraph" w:styleId="769">
    <w:name w:val="一级条标题"/>
    <w:basedOn w:val="770"/>
    <w:next w:val="771"/>
    <w:link w:val="719"/>
    <w:qFormat/>
    <w:pPr>
      <w:ind w:left="420"/>
      <w:spacing w:line="240" w:lineRule="auto"/>
      <w:outlineLvl w:val="2"/>
    </w:pPr>
  </w:style>
  <w:style w:type="paragraph" w:styleId="770">
    <w:name w:val="章标题"/>
    <w:next w:val="719"/>
    <w:link w:val="719"/>
    <w:qFormat/>
    <w:pPr>
      <w:jc w:val="both"/>
      <w:spacing w:line="360" w:lineRule="auto"/>
      <w:outlineLvl w:val="1"/>
    </w:pPr>
    <w:rPr>
      <w:rFonts w:ascii="黑体" w:hAnsi="Calibri" w:eastAsia="黑体" w:cs="黑体"/>
      <w:sz w:val="21"/>
      <w:szCs w:val="21"/>
      <w:lang w:val="en-US" w:eastAsia="zh-CN" w:bidi="ar-SA"/>
    </w:rPr>
  </w:style>
  <w:style w:type="paragraph" w:styleId="771">
    <w:name w:val="段"/>
    <w:next w:val="719"/>
    <w:link w:val="719"/>
    <w:qFormat/>
    <w:pPr>
      <w:ind w:firstLine="200"/>
      <w:jc w:val="both"/>
    </w:pPr>
    <w:rPr>
      <w:rFonts w:ascii="宋体" w:eastAsia="Times New Roman"/>
      <w:sz w:val="21"/>
      <w:szCs w:val="22"/>
      <w:lang w:val="en-US" w:eastAsia="zh-CN" w:bidi="ar-SA"/>
    </w:rPr>
  </w:style>
  <w:style w:type="paragraph" w:styleId="772">
    <w:name w:val="目录 712"/>
    <w:basedOn w:val="719"/>
    <w:next w:val="719"/>
    <w:link w:val="719"/>
    <w:uiPriority w:val="39"/>
    <w:unhideWhenUsed/>
    <w:qFormat/>
    <w:pPr>
      <w:ind w:left="1701" w:right="0" w:firstLine="0"/>
      <w:spacing w:after="57"/>
    </w:pPr>
  </w:style>
  <w:style w:type="paragraph" w:styleId="773">
    <w:name w:val="题注12"/>
    <w:basedOn w:val="719"/>
    <w:next w:val="719"/>
    <w:link w:val="719"/>
    <w:uiPriority w:val="35"/>
    <w:unhideWhenUsed/>
    <w:qFormat/>
    <w:pPr>
      <w:spacing w:line="276" w:lineRule="auto"/>
    </w:pPr>
    <w:rPr>
      <w:b/>
      <w:bCs/>
      <w:color w:val="4f81bd"/>
      <w:sz w:val="18"/>
      <w:szCs w:val="18"/>
    </w:rPr>
  </w:style>
  <w:style w:type="paragraph" w:styleId="774">
    <w:name w:val="批注文字12"/>
    <w:basedOn w:val="719"/>
    <w:next w:val="774"/>
    <w:link w:val="719"/>
    <w:uiPriority w:val="99"/>
    <w:unhideWhenUsed/>
    <w:qFormat/>
    <w:pPr>
      <w:jc w:val="left"/>
    </w:pPr>
  </w:style>
  <w:style w:type="paragraph" w:styleId="775">
    <w:name w:val="正文文本缩进13"/>
    <w:basedOn w:val="719"/>
    <w:next w:val="776"/>
    <w:link w:val="719"/>
    <w:qFormat/>
    <w:pPr>
      <w:ind w:left="570"/>
      <w:spacing w:line="520" w:lineRule="exact"/>
    </w:pPr>
    <w:rPr>
      <w:rFonts w:ascii="方正仿宋简体" w:hAnsi="创艺简仿宋" w:eastAsia="方正仿宋简体"/>
      <w:sz w:val="24"/>
    </w:rPr>
  </w:style>
  <w:style w:type="paragraph" w:styleId="776">
    <w:name w:val="寄信人地址11"/>
    <w:basedOn w:val="719"/>
    <w:next w:val="776"/>
    <w:link w:val="719"/>
    <w:qFormat/>
    <w:rPr>
      <w:rFonts w:ascii="Arial" w:hAnsi="Arial"/>
    </w:rPr>
  </w:style>
  <w:style w:type="paragraph" w:styleId="777">
    <w:name w:val="目录 512"/>
    <w:basedOn w:val="719"/>
    <w:next w:val="719"/>
    <w:link w:val="719"/>
    <w:uiPriority w:val="39"/>
    <w:unhideWhenUsed/>
    <w:qFormat/>
    <w:pPr>
      <w:ind w:left="1134" w:right="0" w:firstLine="0"/>
      <w:spacing w:after="57"/>
    </w:pPr>
  </w:style>
  <w:style w:type="paragraph" w:styleId="778">
    <w:name w:val="目录 312"/>
    <w:basedOn w:val="719"/>
    <w:next w:val="719"/>
    <w:link w:val="719"/>
    <w:uiPriority w:val="39"/>
    <w:unhideWhenUsed/>
    <w:qFormat/>
    <w:pPr>
      <w:ind w:left="567" w:right="0" w:firstLine="0"/>
      <w:spacing w:after="57"/>
    </w:pPr>
  </w:style>
  <w:style w:type="paragraph" w:styleId="779">
    <w:name w:val="纯文本13"/>
    <w:basedOn w:val="719"/>
    <w:next w:val="779"/>
    <w:link w:val="719"/>
    <w:qFormat/>
    <w:rPr>
      <w:rFonts w:ascii="宋体" w:hAnsi="Courier New"/>
    </w:rPr>
  </w:style>
  <w:style w:type="paragraph" w:styleId="780">
    <w:name w:val="目录 812"/>
    <w:basedOn w:val="719"/>
    <w:next w:val="719"/>
    <w:link w:val="719"/>
    <w:uiPriority w:val="39"/>
    <w:unhideWhenUsed/>
    <w:qFormat/>
    <w:pPr>
      <w:ind w:left="1984" w:right="0" w:firstLine="0"/>
      <w:spacing w:after="57"/>
    </w:pPr>
  </w:style>
  <w:style w:type="paragraph" w:styleId="781">
    <w:name w:val="尾注文本12"/>
    <w:basedOn w:val="719"/>
    <w:next w:val="781"/>
    <w:link w:val="719"/>
    <w:uiPriority w:val="99"/>
    <w:unhideWhenUsed/>
    <w:qFormat/>
    <w:pPr>
      <w:spacing w:after="0" w:line="240" w:lineRule="auto"/>
    </w:pPr>
    <w:rPr>
      <w:sz w:val="20"/>
    </w:rPr>
  </w:style>
  <w:style w:type="paragraph" w:styleId="782">
    <w:name w:val="页脚12"/>
    <w:basedOn w:val="719"/>
    <w:next w:val="782"/>
    <w:link w:val="719"/>
    <w:uiPriority w:val="99"/>
    <w:unhideWhenUsed/>
    <w:qFormat/>
    <w:pPr>
      <w:spacing w:after="0" w:line="240" w:lineRule="auto"/>
      <w:tabs>
        <w:tab w:val="center" w:pos="7143" w:leader="none"/>
        <w:tab w:val="right" w:pos="14287" w:leader="none"/>
      </w:tabs>
    </w:pPr>
  </w:style>
  <w:style w:type="paragraph" w:styleId="783">
    <w:name w:val="页眉12"/>
    <w:basedOn w:val="719"/>
    <w:next w:val="783"/>
    <w:link w:val="719"/>
    <w:uiPriority w:val="99"/>
    <w:unhideWhenUsed/>
    <w:qFormat/>
    <w:pPr>
      <w:spacing w:after="0" w:line="240" w:lineRule="auto"/>
      <w:tabs>
        <w:tab w:val="center" w:pos="7143" w:leader="none"/>
        <w:tab w:val="right" w:pos="14287" w:leader="none"/>
      </w:tabs>
    </w:pPr>
  </w:style>
  <w:style w:type="paragraph" w:styleId="784">
    <w:name w:val="目录 112"/>
    <w:basedOn w:val="719"/>
    <w:next w:val="719"/>
    <w:link w:val="719"/>
    <w:uiPriority w:val="39"/>
    <w:unhideWhenUsed/>
    <w:qFormat/>
    <w:pPr>
      <w:ind w:left="0" w:right="0" w:firstLine="0"/>
      <w:spacing w:after="57"/>
    </w:pPr>
  </w:style>
  <w:style w:type="paragraph" w:styleId="785">
    <w:name w:val="目录 412"/>
    <w:basedOn w:val="719"/>
    <w:next w:val="719"/>
    <w:link w:val="719"/>
    <w:uiPriority w:val="39"/>
    <w:unhideWhenUsed/>
    <w:qFormat/>
    <w:pPr>
      <w:ind w:left="850" w:right="0" w:firstLine="0"/>
      <w:spacing w:after="57"/>
    </w:pPr>
  </w:style>
  <w:style w:type="paragraph" w:styleId="786">
    <w:name w:val="副标题12"/>
    <w:basedOn w:val="719"/>
    <w:next w:val="719"/>
    <w:link w:val="719"/>
    <w:uiPriority w:val="11"/>
    <w:qFormat/>
    <w:pPr>
      <w:spacing w:before="200" w:after="200"/>
    </w:pPr>
    <w:rPr>
      <w:sz w:val="24"/>
      <w:szCs w:val="24"/>
    </w:rPr>
  </w:style>
  <w:style w:type="paragraph" w:styleId="787">
    <w:name w:val="脚注文本12"/>
    <w:basedOn w:val="719"/>
    <w:next w:val="787"/>
    <w:link w:val="719"/>
    <w:uiPriority w:val="99"/>
    <w:unhideWhenUsed/>
    <w:qFormat/>
    <w:pPr>
      <w:spacing w:after="40" w:line="240" w:lineRule="auto"/>
    </w:pPr>
    <w:rPr>
      <w:sz w:val="18"/>
    </w:rPr>
  </w:style>
  <w:style w:type="paragraph" w:styleId="788">
    <w:name w:val="目录 612"/>
    <w:basedOn w:val="719"/>
    <w:next w:val="719"/>
    <w:link w:val="719"/>
    <w:uiPriority w:val="39"/>
    <w:unhideWhenUsed/>
    <w:qFormat/>
    <w:pPr>
      <w:ind w:left="1417" w:right="0" w:firstLine="0"/>
      <w:spacing w:after="57"/>
    </w:pPr>
  </w:style>
  <w:style w:type="paragraph" w:styleId="789">
    <w:name w:val="图表目录12"/>
    <w:basedOn w:val="719"/>
    <w:next w:val="719"/>
    <w:link w:val="719"/>
    <w:uiPriority w:val="99"/>
    <w:unhideWhenUsed/>
    <w:qFormat/>
    <w:pPr>
      <w:spacing w:after="0" w:afterAutospacing="0"/>
    </w:pPr>
  </w:style>
  <w:style w:type="paragraph" w:styleId="790">
    <w:name w:val="目录 212"/>
    <w:basedOn w:val="719"/>
    <w:next w:val="719"/>
    <w:link w:val="719"/>
    <w:uiPriority w:val="39"/>
    <w:unhideWhenUsed/>
    <w:qFormat/>
    <w:pPr>
      <w:ind w:left="283" w:right="0" w:firstLine="0"/>
      <w:spacing w:after="57"/>
    </w:pPr>
  </w:style>
  <w:style w:type="paragraph" w:styleId="791">
    <w:name w:val="目录 912"/>
    <w:basedOn w:val="719"/>
    <w:next w:val="719"/>
    <w:link w:val="719"/>
    <w:uiPriority w:val="39"/>
    <w:unhideWhenUsed/>
    <w:qFormat/>
    <w:pPr>
      <w:ind w:left="2268" w:right="0" w:firstLine="0"/>
      <w:spacing w:after="57"/>
    </w:pPr>
  </w:style>
  <w:style w:type="paragraph" w:styleId="792">
    <w:name w:val="标题12"/>
    <w:basedOn w:val="719"/>
    <w:next w:val="719"/>
    <w:link w:val="719"/>
    <w:uiPriority w:val="10"/>
    <w:qFormat/>
    <w:pPr>
      <w:contextualSpacing/>
      <w:spacing w:before="300" w:after="200"/>
    </w:pPr>
    <w:rPr>
      <w:sz w:val="48"/>
      <w:szCs w:val="48"/>
    </w:rPr>
  </w:style>
  <w:style w:type="paragraph" w:styleId="793">
    <w:name w:val="正文首行缩进 211"/>
    <w:basedOn w:val="775"/>
    <w:next w:val="793"/>
    <w:link w:val="719"/>
    <w:uiPriority w:val="99"/>
    <w:qFormat/>
    <w:pPr>
      <w:ind w:left="420" w:firstLine="210"/>
      <w:spacing w:after="120" w:line="240" w:lineRule="auto"/>
    </w:pPr>
    <w:rPr>
      <w:rFonts w:ascii="Times New Roman" w:hAnsi="Times New Roman" w:eastAsia="仿宋_GB2312"/>
      <w:sz w:val="30"/>
    </w:rPr>
  </w:style>
  <w:style w:type="table" w:styleId="794">
    <w:name w:val="网格型12"/>
    <w:next w:val="794"/>
    <w:link w:val="719"/>
    <w:uiPriority w:val="59"/>
    <w:qFormat/>
    <w:rPr>
      <w:lang w:val="en-US" w:eastAsia="zh-CN" w:bidi="ar-SA"/>
    </w:rPr>
    <w:tblPr/>
  </w:style>
  <w:style w:type="character" w:styleId="795">
    <w:name w:val="尾注引用12"/>
    <w:next w:val="795"/>
    <w:link w:val="719"/>
    <w:uiPriority w:val="99"/>
    <w:unhideWhenUsed/>
    <w:qFormat/>
    <w:rPr>
      <w:vertAlign w:val="superscript"/>
    </w:rPr>
  </w:style>
  <w:style w:type="character" w:styleId="796">
    <w:name w:val="超链接12"/>
    <w:next w:val="796"/>
    <w:link w:val="719"/>
    <w:uiPriority w:val="99"/>
    <w:unhideWhenUsed/>
    <w:qFormat/>
    <w:rPr>
      <w:color w:val="0000ff"/>
      <w:u w:val="single"/>
    </w:rPr>
  </w:style>
  <w:style w:type="character" w:styleId="797">
    <w:name w:val="脚注引用12"/>
    <w:next w:val="797"/>
    <w:link w:val="719"/>
    <w:uiPriority w:val="99"/>
    <w:unhideWhenUsed/>
    <w:qFormat/>
    <w:rPr>
      <w:vertAlign w:val="superscript"/>
    </w:rPr>
  </w:style>
  <w:style w:type="character" w:styleId="798">
    <w:name w:val="font21"/>
    <w:next w:val="798"/>
    <w:link w:val="719"/>
    <w:qFormat/>
    <w:rPr>
      <w:rFonts w:hint="eastAsia" w:ascii="宋体" w:hAnsi="宋体" w:eastAsia="宋体" w:cs="宋体"/>
      <w:color w:val="000000"/>
      <w:sz w:val="21"/>
      <w:szCs w:val="21"/>
      <w:u w:val="none"/>
    </w:rPr>
  </w:style>
  <w:style w:type="paragraph" w:styleId="799">
    <w:name w:val="标题 111"/>
    <w:basedOn w:val="719"/>
    <w:next w:val="719"/>
    <w:link w:val="719"/>
    <w:uiPriority w:val="9"/>
    <w:qFormat/>
    <w:pPr>
      <w:keepLines/>
      <w:keepNext/>
      <w:spacing w:before="480" w:after="200"/>
      <w:outlineLvl w:val="0"/>
    </w:pPr>
    <w:rPr>
      <w:rFonts w:ascii="Arial" w:hAnsi="Arial" w:eastAsia="Arial" w:cs="Arial"/>
      <w:sz w:val="40"/>
      <w:szCs w:val="40"/>
    </w:rPr>
  </w:style>
  <w:style w:type="paragraph" w:styleId="800">
    <w:name w:val="标题 211"/>
    <w:basedOn w:val="719"/>
    <w:next w:val="719"/>
    <w:link w:val="719"/>
    <w:uiPriority w:val="9"/>
    <w:unhideWhenUsed/>
    <w:qFormat/>
    <w:pPr>
      <w:keepLines/>
      <w:keepNext/>
      <w:spacing w:before="360" w:after="200"/>
      <w:outlineLvl w:val="1"/>
    </w:pPr>
    <w:rPr>
      <w:rFonts w:ascii="Arial" w:hAnsi="Arial" w:eastAsia="Arial" w:cs="Arial"/>
      <w:sz w:val="34"/>
    </w:rPr>
  </w:style>
  <w:style w:type="paragraph" w:styleId="801">
    <w:name w:val="标题 311"/>
    <w:basedOn w:val="719"/>
    <w:next w:val="719"/>
    <w:link w:val="719"/>
    <w:uiPriority w:val="9"/>
    <w:unhideWhenUsed/>
    <w:qFormat/>
    <w:pPr>
      <w:keepLines/>
      <w:keepNext/>
      <w:spacing w:before="320" w:after="200"/>
      <w:outlineLvl w:val="2"/>
    </w:pPr>
    <w:rPr>
      <w:rFonts w:ascii="Arial" w:hAnsi="Arial" w:eastAsia="Arial" w:cs="Arial"/>
      <w:sz w:val="30"/>
      <w:szCs w:val="30"/>
    </w:rPr>
  </w:style>
  <w:style w:type="paragraph" w:styleId="802">
    <w:name w:val="标题 411"/>
    <w:basedOn w:val="719"/>
    <w:next w:val="719"/>
    <w:link w:val="719"/>
    <w:uiPriority w:val="9"/>
    <w:unhideWhenUsed/>
    <w:qFormat/>
    <w:pPr>
      <w:keepLines/>
      <w:keepNext/>
      <w:spacing w:before="320" w:after="200"/>
      <w:outlineLvl w:val="3"/>
    </w:pPr>
    <w:rPr>
      <w:rFonts w:ascii="Arial" w:hAnsi="Arial" w:eastAsia="Arial" w:cs="Arial"/>
      <w:b/>
      <w:bCs/>
      <w:sz w:val="26"/>
      <w:szCs w:val="26"/>
    </w:rPr>
  </w:style>
  <w:style w:type="paragraph" w:styleId="803">
    <w:name w:val="标题 511"/>
    <w:basedOn w:val="719"/>
    <w:next w:val="719"/>
    <w:link w:val="719"/>
    <w:uiPriority w:val="9"/>
    <w:unhideWhenUsed/>
    <w:qFormat/>
    <w:pPr>
      <w:keepLines/>
      <w:keepNext/>
      <w:spacing w:before="320" w:after="200"/>
      <w:outlineLvl w:val="4"/>
    </w:pPr>
    <w:rPr>
      <w:rFonts w:ascii="Arial" w:hAnsi="Arial" w:eastAsia="Arial" w:cs="Arial"/>
      <w:b/>
      <w:bCs/>
      <w:sz w:val="24"/>
      <w:szCs w:val="24"/>
    </w:rPr>
  </w:style>
  <w:style w:type="paragraph" w:styleId="804">
    <w:name w:val="标题 611"/>
    <w:basedOn w:val="719"/>
    <w:next w:val="719"/>
    <w:link w:val="719"/>
    <w:uiPriority w:val="9"/>
    <w:unhideWhenUsed/>
    <w:qFormat/>
    <w:pPr>
      <w:keepLines/>
      <w:keepNext/>
      <w:spacing w:before="320" w:after="200"/>
      <w:outlineLvl w:val="5"/>
    </w:pPr>
    <w:rPr>
      <w:rFonts w:ascii="Arial" w:hAnsi="Arial" w:eastAsia="Arial" w:cs="Arial"/>
      <w:b/>
      <w:bCs/>
      <w:sz w:val="22"/>
      <w:szCs w:val="22"/>
    </w:rPr>
  </w:style>
  <w:style w:type="paragraph" w:styleId="805">
    <w:name w:val="标题 711"/>
    <w:basedOn w:val="719"/>
    <w:next w:val="719"/>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标题 811"/>
    <w:basedOn w:val="719"/>
    <w:next w:val="719"/>
    <w:link w:val="719"/>
    <w:uiPriority w:val="9"/>
    <w:unhideWhenUsed/>
    <w:qFormat/>
    <w:pPr>
      <w:keepLines/>
      <w:keepNext/>
      <w:spacing w:before="320" w:after="200"/>
      <w:outlineLvl w:val="7"/>
    </w:pPr>
    <w:rPr>
      <w:rFonts w:ascii="Arial" w:hAnsi="Arial" w:eastAsia="Arial" w:cs="Arial"/>
      <w:i/>
      <w:iCs/>
      <w:sz w:val="22"/>
      <w:szCs w:val="22"/>
    </w:rPr>
  </w:style>
  <w:style w:type="paragraph" w:styleId="807">
    <w:name w:val="标题 911"/>
    <w:basedOn w:val="719"/>
    <w:next w:val="719"/>
    <w:link w:val="719"/>
    <w:uiPriority w:val="9"/>
    <w:unhideWhenUsed/>
    <w:qFormat/>
    <w:pPr>
      <w:keepLines/>
      <w:keepNext/>
      <w:spacing w:before="320" w:after="200"/>
      <w:outlineLvl w:val="8"/>
    </w:pPr>
    <w:rPr>
      <w:rFonts w:ascii="Arial" w:hAnsi="Arial" w:eastAsia="Arial" w:cs="Arial"/>
      <w:i/>
      <w:iCs/>
      <w:sz w:val="21"/>
      <w:szCs w:val="21"/>
    </w:rPr>
  </w:style>
  <w:style w:type="character" w:styleId="808">
    <w:name w:val="默认段落字体11"/>
    <w:next w:val="808"/>
    <w:link w:val="719"/>
    <w:uiPriority w:val="1"/>
    <w:unhideWhenUsed/>
    <w:qFormat/>
  </w:style>
  <w:style w:type="table" w:styleId="809">
    <w:name w:val="普通表格11"/>
    <w:next w:val="809"/>
    <w:link w:val="719"/>
    <w:uiPriority w:val="99"/>
    <w:unhideWhenUsed/>
    <w:qFormat/>
    <w:rPr>
      <w:lang w:val="en-US" w:eastAsia="zh-CN" w:bidi="ar-SA"/>
    </w:rPr>
    <w:tblPr/>
  </w:style>
  <w:style w:type="character" w:styleId="810">
    <w:name w:val="font51"/>
    <w:next w:val="810"/>
    <w:link w:val="719"/>
    <w:qFormat/>
    <w:rPr>
      <w:rFonts w:ascii="楷体_GB2312" w:eastAsia="楷体_GB2312" w:cs="楷体_GB2312"/>
      <w:color w:val="000000"/>
      <w:sz w:val="21"/>
      <w:szCs w:val="21"/>
      <w:u w:val="none"/>
    </w:rPr>
  </w:style>
  <w:style w:type="paragraph" w:styleId="811">
    <w:name w:val="正文文本缩进11"/>
    <w:basedOn w:val="719"/>
    <w:next w:val="719"/>
    <w:link w:val="719"/>
    <w:qFormat/>
    <w:pPr>
      <w:ind w:left="420" w:firstLine="1188"/>
      <w:spacing w:before="0" w:after="0" w:line="360" w:lineRule="exact"/>
    </w:pPr>
  </w:style>
  <w:style w:type="paragraph" w:styleId="812">
    <w:name w:val="目录 711"/>
    <w:basedOn w:val="719"/>
    <w:next w:val="719"/>
    <w:link w:val="719"/>
    <w:uiPriority w:val="39"/>
    <w:unhideWhenUsed/>
    <w:qFormat/>
    <w:pPr>
      <w:ind w:left="1701" w:right="0" w:firstLine="0"/>
      <w:spacing w:after="57"/>
    </w:pPr>
  </w:style>
  <w:style w:type="paragraph" w:styleId="813">
    <w:name w:val="正文缩进121"/>
    <w:basedOn w:val="719"/>
    <w:next w:val="719"/>
    <w:link w:val="719"/>
    <w:qFormat/>
    <w:pPr>
      <w:ind w:firstLine="420"/>
      <w:jc w:val="left"/>
    </w:pPr>
    <w:rPr>
      <w:sz w:val="24"/>
    </w:rPr>
  </w:style>
  <w:style w:type="paragraph" w:styleId="814">
    <w:name w:val="题注11"/>
    <w:basedOn w:val="719"/>
    <w:next w:val="719"/>
    <w:link w:val="719"/>
    <w:uiPriority w:val="35"/>
    <w:unhideWhenUsed/>
    <w:qFormat/>
    <w:pPr>
      <w:spacing w:line="276" w:lineRule="auto"/>
    </w:pPr>
    <w:rPr>
      <w:b/>
      <w:bCs/>
      <w:color w:val="4f81bd"/>
      <w:sz w:val="18"/>
      <w:szCs w:val="18"/>
    </w:rPr>
  </w:style>
  <w:style w:type="paragraph" w:styleId="815">
    <w:name w:val="批注文字11"/>
    <w:basedOn w:val="719"/>
    <w:next w:val="815"/>
    <w:link w:val="719"/>
    <w:uiPriority w:val="99"/>
    <w:unhideWhenUsed/>
    <w:qFormat/>
    <w:pPr>
      <w:jc w:val="left"/>
    </w:pPr>
  </w:style>
  <w:style w:type="paragraph" w:styleId="816">
    <w:name w:val="正文文本12"/>
    <w:basedOn w:val="719"/>
    <w:next w:val="719"/>
    <w:link w:val="719"/>
    <w:qFormat/>
    <w:pPr>
      <w:jc w:val="left"/>
      <w:spacing w:line="360" w:lineRule="auto"/>
      <w:widowControl/>
    </w:pPr>
    <w:rPr>
      <w:sz w:val="24"/>
      <w:szCs w:val="20"/>
    </w:rPr>
  </w:style>
  <w:style w:type="paragraph" w:styleId="817">
    <w:name w:val="正文文本缩进12"/>
    <w:basedOn w:val="719"/>
    <w:next w:val="818"/>
    <w:link w:val="719"/>
    <w:qFormat/>
    <w:pPr>
      <w:ind w:firstLine="570"/>
    </w:pPr>
    <w:rPr>
      <w:rFonts w:ascii="方正仿宋简体" w:hAnsi="创艺简仿宋" w:eastAsia="方正仿宋简体"/>
      <w:sz w:val="24"/>
    </w:rPr>
  </w:style>
  <w:style w:type="paragraph" w:styleId="818">
    <w:name w:val="寄信人地址1"/>
    <w:basedOn w:val="719"/>
    <w:next w:val="818"/>
    <w:link w:val="719"/>
    <w:qFormat/>
    <w:rPr>
      <w:rFonts w:ascii="Arial" w:hAnsi="Arial"/>
    </w:rPr>
  </w:style>
  <w:style w:type="paragraph" w:styleId="819">
    <w:name w:val="目录 511"/>
    <w:basedOn w:val="719"/>
    <w:next w:val="719"/>
    <w:link w:val="719"/>
    <w:uiPriority w:val="39"/>
    <w:unhideWhenUsed/>
    <w:qFormat/>
    <w:pPr>
      <w:ind w:left="1134" w:right="0" w:firstLine="0"/>
      <w:spacing w:after="57"/>
    </w:pPr>
  </w:style>
  <w:style w:type="paragraph" w:styleId="820">
    <w:name w:val="目录 311"/>
    <w:basedOn w:val="719"/>
    <w:next w:val="719"/>
    <w:link w:val="719"/>
    <w:uiPriority w:val="39"/>
    <w:unhideWhenUsed/>
    <w:qFormat/>
    <w:pPr>
      <w:ind w:left="567" w:right="0" w:firstLine="0"/>
      <w:spacing w:after="57"/>
    </w:pPr>
  </w:style>
  <w:style w:type="paragraph" w:styleId="821">
    <w:name w:val="纯文本12"/>
    <w:basedOn w:val="719"/>
    <w:next w:val="821"/>
    <w:link w:val="719"/>
    <w:qFormat/>
    <w:rPr>
      <w:rFonts w:ascii="宋体" w:hAnsi="Courier New"/>
    </w:rPr>
  </w:style>
  <w:style w:type="paragraph" w:styleId="822">
    <w:name w:val="目录 811"/>
    <w:basedOn w:val="719"/>
    <w:next w:val="719"/>
    <w:link w:val="719"/>
    <w:uiPriority w:val="39"/>
    <w:unhideWhenUsed/>
    <w:qFormat/>
    <w:pPr>
      <w:ind w:left="1984" w:right="0" w:firstLine="0"/>
      <w:spacing w:after="57"/>
    </w:pPr>
  </w:style>
  <w:style w:type="paragraph" w:styleId="823">
    <w:name w:val="尾注文本11"/>
    <w:basedOn w:val="719"/>
    <w:next w:val="823"/>
    <w:link w:val="719"/>
    <w:uiPriority w:val="99"/>
    <w:unhideWhenUsed/>
    <w:qFormat/>
    <w:pPr>
      <w:spacing w:after="0" w:line="240" w:lineRule="auto"/>
    </w:pPr>
    <w:rPr>
      <w:sz w:val="20"/>
    </w:rPr>
  </w:style>
  <w:style w:type="paragraph" w:styleId="824">
    <w:name w:val="页脚11"/>
    <w:basedOn w:val="719"/>
    <w:next w:val="824"/>
    <w:link w:val="719"/>
    <w:uiPriority w:val="99"/>
    <w:unhideWhenUsed/>
    <w:qFormat/>
    <w:pPr>
      <w:spacing w:after="0" w:line="240" w:lineRule="auto"/>
      <w:tabs>
        <w:tab w:val="center" w:pos="7143" w:leader="none"/>
        <w:tab w:val="right" w:pos="14287" w:leader="none"/>
      </w:tabs>
    </w:pPr>
  </w:style>
  <w:style w:type="paragraph" w:styleId="825">
    <w:name w:val="页眉11"/>
    <w:basedOn w:val="719"/>
    <w:next w:val="825"/>
    <w:link w:val="719"/>
    <w:uiPriority w:val="99"/>
    <w:unhideWhenUsed/>
    <w:qFormat/>
    <w:pPr>
      <w:spacing w:after="0" w:line="240" w:lineRule="auto"/>
      <w:tabs>
        <w:tab w:val="center" w:pos="7143" w:leader="none"/>
        <w:tab w:val="right" w:pos="14287" w:leader="none"/>
      </w:tabs>
    </w:pPr>
  </w:style>
  <w:style w:type="paragraph" w:styleId="826">
    <w:name w:val="目录 111"/>
    <w:basedOn w:val="719"/>
    <w:next w:val="719"/>
    <w:link w:val="719"/>
    <w:uiPriority w:val="39"/>
    <w:unhideWhenUsed/>
    <w:qFormat/>
    <w:pPr>
      <w:ind w:left="0" w:right="0" w:firstLine="0"/>
      <w:spacing w:after="57"/>
    </w:pPr>
  </w:style>
  <w:style w:type="paragraph" w:styleId="827">
    <w:name w:val="目录 411"/>
    <w:basedOn w:val="719"/>
    <w:next w:val="719"/>
    <w:link w:val="719"/>
    <w:uiPriority w:val="39"/>
    <w:unhideWhenUsed/>
    <w:qFormat/>
    <w:pPr>
      <w:ind w:left="850" w:right="0" w:firstLine="0"/>
      <w:spacing w:after="57"/>
    </w:pPr>
  </w:style>
  <w:style w:type="paragraph" w:styleId="828">
    <w:name w:val="副标题11"/>
    <w:basedOn w:val="719"/>
    <w:next w:val="719"/>
    <w:link w:val="719"/>
    <w:uiPriority w:val="11"/>
    <w:qFormat/>
    <w:pPr>
      <w:spacing w:before="200" w:after="200"/>
    </w:pPr>
    <w:rPr>
      <w:sz w:val="24"/>
      <w:szCs w:val="24"/>
    </w:rPr>
  </w:style>
  <w:style w:type="paragraph" w:styleId="829">
    <w:name w:val="脚注文本11"/>
    <w:basedOn w:val="719"/>
    <w:next w:val="829"/>
    <w:link w:val="719"/>
    <w:uiPriority w:val="99"/>
    <w:unhideWhenUsed/>
    <w:qFormat/>
    <w:pPr>
      <w:spacing w:after="40" w:line="240" w:lineRule="auto"/>
    </w:pPr>
    <w:rPr>
      <w:sz w:val="18"/>
    </w:rPr>
  </w:style>
  <w:style w:type="paragraph" w:styleId="830">
    <w:name w:val="目录 611"/>
    <w:basedOn w:val="719"/>
    <w:next w:val="719"/>
    <w:link w:val="719"/>
    <w:uiPriority w:val="39"/>
    <w:unhideWhenUsed/>
    <w:qFormat/>
    <w:pPr>
      <w:ind w:left="1417" w:right="0" w:firstLine="0"/>
      <w:spacing w:after="57"/>
    </w:pPr>
  </w:style>
  <w:style w:type="paragraph" w:styleId="831">
    <w:name w:val="图表目录11"/>
    <w:basedOn w:val="719"/>
    <w:next w:val="719"/>
    <w:link w:val="719"/>
    <w:uiPriority w:val="99"/>
    <w:unhideWhenUsed/>
    <w:qFormat/>
    <w:pPr>
      <w:spacing w:after="0" w:afterAutospacing="0"/>
    </w:pPr>
  </w:style>
  <w:style w:type="paragraph" w:styleId="832">
    <w:name w:val="目录 211"/>
    <w:basedOn w:val="719"/>
    <w:next w:val="719"/>
    <w:link w:val="719"/>
    <w:uiPriority w:val="39"/>
    <w:unhideWhenUsed/>
    <w:qFormat/>
    <w:pPr>
      <w:ind w:left="283" w:right="0" w:firstLine="0"/>
      <w:spacing w:after="57"/>
    </w:pPr>
  </w:style>
  <w:style w:type="paragraph" w:styleId="833">
    <w:name w:val="目录 911"/>
    <w:basedOn w:val="719"/>
    <w:next w:val="719"/>
    <w:link w:val="719"/>
    <w:uiPriority w:val="39"/>
    <w:unhideWhenUsed/>
    <w:qFormat/>
    <w:pPr>
      <w:ind w:left="2268" w:right="0" w:firstLine="0"/>
      <w:spacing w:after="57"/>
    </w:pPr>
  </w:style>
  <w:style w:type="paragraph" w:styleId="834">
    <w:name w:val="标题11"/>
    <w:basedOn w:val="719"/>
    <w:next w:val="719"/>
    <w:link w:val="719"/>
    <w:uiPriority w:val="10"/>
    <w:qFormat/>
    <w:pPr>
      <w:contextualSpacing/>
      <w:spacing w:before="300" w:after="200"/>
    </w:pPr>
    <w:rPr>
      <w:sz w:val="48"/>
      <w:szCs w:val="48"/>
    </w:rPr>
  </w:style>
  <w:style w:type="table" w:styleId="835">
    <w:name w:val="网格型11"/>
    <w:next w:val="835"/>
    <w:link w:val="719"/>
    <w:uiPriority w:val="59"/>
    <w:qFormat/>
    <w:rPr>
      <w:lang w:val="en-US" w:eastAsia="zh-CN" w:bidi="ar-SA"/>
    </w:rPr>
    <w:tblPr/>
  </w:style>
  <w:style w:type="character" w:styleId="836">
    <w:name w:val="尾注引用11"/>
    <w:next w:val="836"/>
    <w:link w:val="719"/>
    <w:uiPriority w:val="99"/>
    <w:unhideWhenUsed/>
    <w:qFormat/>
    <w:rPr>
      <w:vertAlign w:val="superscript"/>
    </w:rPr>
  </w:style>
  <w:style w:type="character" w:styleId="837">
    <w:name w:val="超链接11"/>
    <w:next w:val="837"/>
    <w:link w:val="719"/>
    <w:uiPriority w:val="99"/>
    <w:unhideWhenUsed/>
    <w:qFormat/>
    <w:rPr>
      <w:color w:val="0000ff"/>
      <w:u w:val="single"/>
    </w:rPr>
  </w:style>
  <w:style w:type="character" w:styleId="838">
    <w:name w:val="脚注引用11"/>
    <w:next w:val="838"/>
    <w:link w:val="719"/>
    <w:uiPriority w:val="99"/>
    <w:unhideWhenUsed/>
    <w:qFormat/>
    <w:rPr>
      <w:vertAlign w:val="superscript"/>
    </w:rPr>
  </w:style>
  <w:style w:type="paragraph" w:styleId="839">
    <w:name w:val="正文文本缩进1"/>
    <w:basedOn w:val="719"/>
    <w:next w:val="719"/>
    <w:link w:val="719"/>
    <w:qFormat/>
    <w:pPr>
      <w:ind w:left="570"/>
      <w:spacing w:line="520" w:lineRule="exact"/>
    </w:pPr>
    <w:rPr>
      <w:rFonts w:ascii="方正仿宋简体" w:hAnsi="创艺简仿宋" w:eastAsia="方正仿宋简体"/>
      <w:sz w:val="24"/>
    </w:rPr>
  </w:style>
  <w:style w:type="paragraph" w:styleId="840">
    <w:name w:val="标题 11"/>
    <w:basedOn w:val="719"/>
    <w:next w:val="719"/>
    <w:link w:val="719"/>
    <w:qFormat/>
    <w:pPr>
      <w:ind w:left="432" w:firstLine="18"/>
      <w:spacing w:before="340" w:after="330" w:line="578" w:lineRule="auto"/>
      <w:outlineLvl w:val="0"/>
    </w:pPr>
  </w:style>
  <w:style w:type="paragraph" w:styleId="841">
    <w:name w:val="标题 21"/>
    <w:basedOn w:val="719"/>
    <w:next w:val="719"/>
    <w:link w:val="719"/>
    <w:qFormat/>
    <w:pPr>
      <w:ind w:left="576" w:firstLine="24"/>
      <w:spacing w:before="260" w:after="260" w:line="416" w:lineRule="auto"/>
      <w:outlineLvl w:val="1"/>
    </w:pPr>
  </w:style>
  <w:style w:type="paragraph" w:styleId="842">
    <w:name w:val="标题 31"/>
    <w:basedOn w:val="719"/>
    <w:next w:val="719"/>
    <w:link w:val="719"/>
    <w:qFormat/>
    <w:pPr>
      <w:jc w:val="left"/>
      <w:keepLines/>
      <w:keepNext/>
      <w:outlineLvl w:val="2"/>
    </w:pPr>
    <w:rPr>
      <w:b/>
    </w:rPr>
  </w:style>
  <w:style w:type="paragraph" w:styleId="843">
    <w:name w:val="标题 41"/>
    <w:basedOn w:val="719"/>
    <w:next w:val="719"/>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next w:val="844"/>
    <w:link w:val="843"/>
    <w:uiPriority w:val="9"/>
    <w:qFormat/>
    <w:rPr>
      <w:rFonts w:ascii="Arial" w:hAnsi="Arial" w:eastAsia="Arial" w:cs="Arial"/>
      <w:b/>
      <w:bCs/>
      <w:sz w:val="26"/>
      <w:szCs w:val="26"/>
    </w:rPr>
  </w:style>
  <w:style w:type="paragraph" w:styleId="845">
    <w:name w:val="标题 51"/>
    <w:basedOn w:val="719"/>
    <w:next w:val="719"/>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next w:val="846"/>
    <w:link w:val="845"/>
    <w:uiPriority w:val="9"/>
    <w:qFormat/>
    <w:rPr>
      <w:rFonts w:ascii="Arial" w:hAnsi="Arial" w:eastAsia="Arial" w:cs="Arial"/>
      <w:b/>
      <w:bCs/>
      <w:sz w:val="24"/>
      <w:szCs w:val="24"/>
    </w:rPr>
  </w:style>
  <w:style w:type="paragraph" w:styleId="847">
    <w:name w:val="标题 61"/>
    <w:basedOn w:val="719"/>
    <w:next w:val="719"/>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next w:val="848"/>
    <w:link w:val="847"/>
    <w:uiPriority w:val="9"/>
    <w:qFormat/>
    <w:rPr>
      <w:rFonts w:ascii="Arial" w:hAnsi="Arial" w:eastAsia="Arial" w:cs="Arial"/>
      <w:b/>
      <w:bCs/>
      <w:sz w:val="22"/>
      <w:szCs w:val="22"/>
    </w:rPr>
  </w:style>
  <w:style w:type="paragraph" w:styleId="849">
    <w:name w:val="标题 71"/>
    <w:basedOn w:val="719"/>
    <w:next w:val="719"/>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next w:val="850"/>
    <w:link w:val="849"/>
    <w:uiPriority w:val="9"/>
    <w:qFormat/>
    <w:rPr>
      <w:rFonts w:ascii="Arial" w:hAnsi="Arial" w:eastAsia="Arial" w:cs="Arial"/>
      <w:b/>
      <w:bCs/>
      <w:i/>
      <w:iCs/>
      <w:sz w:val="22"/>
      <w:szCs w:val="22"/>
    </w:rPr>
  </w:style>
  <w:style w:type="paragraph" w:styleId="851">
    <w:name w:val="标题 81"/>
    <w:basedOn w:val="719"/>
    <w:next w:val="719"/>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next w:val="852"/>
    <w:link w:val="851"/>
    <w:uiPriority w:val="9"/>
    <w:qFormat/>
    <w:rPr>
      <w:rFonts w:ascii="Arial" w:hAnsi="Arial" w:eastAsia="Arial" w:cs="Arial"/>
      <w:i/>
      <w:iCs/>
      <w:sz w:val="22"/>
      <w:szCs w:val="22"/>
    </w:rPr>
  </w:style>
  <w:style w:type="paragraph" w:styleId="853">
    <w:name w:val="标题 91"/>
    <w:basedOn w:val="719"/>
    <w:next w:val="719"/>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next w:val="854"/>
    <w:link w:val="853"/>
    <w:uiPriority w:val="9"/>
    <w:qFormat/>
    <w:rPr>
      <w:rFonts w:ascii="Arial" w:hAnsi="Arial" w:eastAsia="Arial" w:cs="Arial"/>
      <w:i/>
      <w:iCs/>
      <w:sz w:val="21"/>
      <w:szCs w:val="21"/>
    </w:rPr>
  </w:style>
  <w:style w:type="table" w:styleId="855">
    <w:name w:val="普通表格1"/>
    <w:next w:val="855"/>
    <w:link w:val="719"/>
    <w:semiHidden/>
    <w:qFormat/>
    <w:rPr>
      <w:lang w:val="en-US" w:eastAsia="zh-CN" w:bidi="ar-SA"/>
    </w:rPr>
    <w:tblPr/>
  </w:style>
  <w:style w:type="paragraph" w:styleId="856">
    <w:name w:val="正文文本11"/>
    <w:basedOn w:val="719"/>
    <w:next w:val="719"/>
    <w:link w:val="719"/>
    <w:qFormat/>
    <w:pPr>
      <w:jc w:val="left"/>
      <w:spacing w:line="360" w:lineRule="auto"/>
      <w:widowControl/>
    </w:pPr>
    <w:rPr>
      <w:sz w:val="24"/>
      <w:szCs w:val="20"/>
    </w:rPr>
  </w:style>
  <w:style w:type="paragraph" w:styleId="857">
    <w:name w:val="目录 71"/>
    <w:basedOn w:val="719"/>
    <w:next w:val="719"/>
    <w:link w:val="719"/>
    <w:uiPriority w:val="39"/>
    <w:unhideWhenUsed/>
    <w:qFormat/>
    <w:pPr>
      <w:ind w:left="1701" w:right="0" w:firstLine="0"/>
      <w:spacing w:after="57"/>
    </w:pPr>
  </w:style>
  <w:style w:type="paragraph" w:styleId="858">
    <w:name w:val="正文缩进11"/>
    <w:basedOn w:val="719"/>
    <w:next w:val="719"/>
    <w:link w:val="719"/>
    <w:qFormat/>
    <w:pPr>
      <w:ind w:firstLine="420"/>
      <w:jc w:val="left"/>
    </w:pPr>
    <w:rPr>
      <w:sz w:val="24"/>
    </w:rPr>
  </w:style>
  <w:style w:type="paragraph" w:styleId="859">
    <w:name w:val="题注1"/>
    <w:basedOn w:val="719"/>
    <w:next w:val="719"/>
    <w:link w:val="719"/>
    <w:uiPriority w:val="35"/>
    <w:unhideWhenUsed/>
    <w:qFormat/>
    <w:pPr>
      <w:spacing w:line="276" w:lineRule="auto"/>
    </w:pPr>
    <w:rPr>
      <w:b/>
      <w:bCs/>
      <w:color w:val="5b9bd5"/>
      <w:sz w:val="18"/>
      <w:szCs w:val="18"/>
    </w:rPr>
  </w:style>
  <w:style w:type="paragraph" w:styleId="860">
    <w:name w:val="文档结构图1"/>
    <w:basedOn w:val="719"/>
    <w:next w:val="860"/>
    <w:link w:val="719"/>
    <w:uiPriority w:val="99"/>
    <w:unhideWhenUsed/>
    <w:qFormat/>
    <w:rPr>
      <w:rFonts w:ascii="宋体" w:hAnsi="Calibri" w:eastAsia="宋体"/>
      <w:sz w:val="18"/>
      <w:szCs w:val="18"/>
    </w:rPr>
  </w:style>
  <w:style w:type="paragraph" w:styleId="861">
    <w:name w:val="批注文字1"/>
    <w:basedOn w:val="719"/>
    <w:next w:val="861"/>
    <w:link w:val="719"/>
    <w:qFormat/>
    <w:pPr>
      <w:jc w:val="left"/>
    </w:pPr>
  </w:style>
  <w:style w:type="paragraph" w:styleId="862">
    <w:name w:val="文本块1"/>
    <w:basedOn w:val="840"/>
    <w:next w:val="719"/>
    <w:link w:val="719"/>
    <w:qFormat/>
    <w:pPr>
      <w:ind w:left="630" w:right="-609" w:firstLine="420"/>
      <w:spacing w:line="360" w:lineRule="auto"/>
    </w:pPr>
    <w:rPr>
      <w:rFonts w:hint="eastAsia" w:ascii="仿宋_GB2312" w:eastAsia="仿宋_GB2312"/>
      <w:sz w:val="21"/>
    </w:rPr>
  </w:style>
  <w:style w:type="paragraph" w:styleId="863">
    <w:name w:val="目录 51"/>
    <w:basedOn w:val="719"/>
    <w:next w:val="719"/>
    <w:link w:val="719"/>
    <w:uiPriority w:val="39"/>
    <w:unhideWhenUsed/>
    <w:qFormat/>
    <w:pPr>
      <w:ind w:left="1134" w:right="0" w:firstLine="0"/>
      <w:spacing w:after="57"/>
    </w:pPr>
  </w:style>
  <w:style w:type="paragraph" w:styleId="864">
    <w:name w:val="目录 31"/>
    <w:basedOn w:val="719"/>
    <w:next w:val="719"/>
    <w:link w:val="719"/>
    <w:uiPriority w:val="39"/>
    <w:unhideWhenUsed/>
    <w:qFormat/>
    <w:pPr>
      <w:ind w:left="567" w:right="0" w:firstLine="0"/>
      <w:spacing w:after="57"/>
    </w:pPr>
  </w:style>
  <w:style w:type="paragraph" w:styleId="865">
    <w:name w:val="纯文本11"/>
    <w:basedOn w:val="719"/>
    <w:next w:val="865"/>
    <w:link w:val="719"/>
    <w:qFormat/>
    <w:rPr>
      <w:rFonts w:ascii="宋体" w:hAnsi="Courier New"/>
      <w:szCs w:val="20"/>
    </w:rPr>
  </w:style>
  <w:style w:type="paragraph" w:styleId="866">
    <w:name w:val="目录 81"/>
    <w:basedOn w:val="719"/>
    <w:next w:val="719"/>
    <w:link w:val="719"/>
    <w:uiPriority w:val="39"/>
    <w:unhideWhenUsed/>
    <w:qFormat/>
    <w:pPr>
      <w:ind w:left="1984" w:right="0" w:firstLine="0"/>
      <w:spacing w:after="57"/>
    </w:pPr>
  </w:style>
  <w:style w:type="paragraph" w:styleId="867">
    <w:name w:val="日期1"/>
    <w:basedOn w:val="719"/>
    <w:next w:val="719"/>
    <w:link w:val="719"/>
    <w:qFormat/>
    <w:rPr>
      <w:rFonts w:ascii="宋体" w:hAnsi="宋体"/>
      <w:sz w:val="24"/>
    </w:rPr>
  </w:style>
  <w:style w:type="paragraph" w:styleId="868">
    <w:name w:val="尾注文本1"/>
    <w:basedOn w:val="719"/>
    <w:next w:val="868"/>
    <w:link w:val="869"/>
    <w:uiPriority w:val="99"/>
    <w:unhideWhenUsed/>
    <w:qFormat/>
    <w:pPr>
      <w:spacing w:after="0" w:line="240" w:lineRule="auto"/>
    </w:pPr>
    <w:rPr>
      <w:sz w:val="20"/>
    </w:rPr>
  </w:style>
  <w:style w:type="character" w:styleId="869">
    <w:name w:val="Endnote Text Char"/>
    <w:next w:val="869"/>
    <w:link w:val="868"/>
    <w:uiPriority w:val="99"/>
    <w:qFormat/>
    <w:rPr>
      <w:sz w:val="20"/>
    </w:rPr>
  </w:style>
  <w:style w:type="paragraph" w:styleId="870">
    <w:name w:val="批注框文本1"/>
    <w:basedOn w:val="719"/>
    <w:next w:val="870"/>
    <w:link w:val="719"/>
    <w:semiHidden/>
    <w:qFormat/>
    <w:rPr>
      <w:sz w:val="18"/>
      <w:szCs w:val="18"/>
    </w:rPr>
  </w:style>
  <w:style w:type="paragraph" w:styleId="871">
    <w:name w:val="页脚1"/>
    <w:basedOn w:val="719"/>
    <w:next w:val="871"/>
    <w:link w:val="719"/>
    <w:qFormat/>
    <w:pPr>
      <w:jc w:val="left"/>
      <w:tabs>
        <w:tab w:val="center" w:pos="4153" w:leader="none"/>
        <w:tab w:val="right" w:pos="8306" w:leader="none"/>
      </w:tabs>
    </w:pPr>
    <w:rPr>
      <w:sz w:val="18"/>
    </w:rPr>
  </w:style>
  <w:style w:type="paragraph" w:styleId="872">
    <w:name w:val="页眉1"/>
    <w:basedOn w:val="719"/>
    <w:next w:val="872"/>
    <w:link w:val="71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3">
    <w:name w:val="目录 11"/>
    <w:basedOn w:val="719"/>
    <w:next w:val="719"/>
    <w:link w:val="719"/>
    <w:uiPriority w:val="39"/>
    <w:unhideWhenUsed/>
    <w:qFormat/>
    <w:pPr>
      <w:ind w:left="0" w:right="0" w:firstLine="0"/>
      <w:spacing w:after="57"/>
    </w:pPr>
  </w:style>
  <w:style w:type="paragraph" w:styleId="874">
    <w:name w:val="目录 41"/>
    <w:basedOn w:val="719"/>
    <w:next w:val="719"/>
    <w:link w:val="719"/>
    <w:uiPriority w:val="39"/>
    <w:unhideWhenUsed/>
    <w:qFormat/>
    <w:pPr>
      <w:ind w:left="850" w:right="0" w:firstLine="0"/>
      <w:spacing w:after="57"/>
    </w:pPr>
  </w:style>
  <w:style w:type="paragraph" w:styleId="875">
    <w:name w:val="副标题1"/>
    <w:basedOn w:val="719"/>
    <w:next w:val="719"/>
    <w:link w:val="876"/>
    <w:uiPriority w:val="11"/>
    <w:qFormat/>
    <w:pPr>
      <w:spacing w:before="200" w:after="200"/>
    </w:pPr>
    <w:rPr>
      <w:sz w:val="24"/>
      <w:szCs w:val="24"/>
    </w:rPr>
  </w:style>
  <w:style w:type="character" w:styleId="876">
    <w:name w:val="Subtitle Char"/>
    <w:next w:val="876"/>
    <w:link w:val="875"/>
    <w:uiPriority w:val="11"/>
    <w:qFormat/>
    <w:rPr>
      <w:sz w:val="24"/>
      <w:szCs w:val="24"/>
    </w:rPr>
  </w:style>
  <w:style w:type="paragraph" w:styleId="877">
    <w:name w:val="脚注文本1"/>
    <w:basedOn w:val="840"/>
    <w:next w:val="862"/>
    <w:link w:val="719"/>
    <w:qFormat/>
    <w:pPr>
      <w:ind w:left="0" w:firstLine="3584"/>
      <w:spacing w:before="0" w:after="0" w:line="360" w:lineRule="auto"/>
    </w:pPr>
    <w:rPr>
      <w:rFonts w:ascii="Times New Roman" w:hAnsi="Times New Roman" w:cs="Times New Roman"/>
    </w:rPr>
  </w:style>
  <w:style w:type="paragraph" w:styleId="878">
    <w:name w:val="目录 61"/>
    <w:basedOn w:val="719"/>
    <w:next w:val="719"/>
    <w:link w:val="719"/>
    <w:uiPriority w:val="39"/>
    <w:unhideWhenUsed/>
    <w:qFormat/>
    <w:pPr>
      <w:ind w:left="1417" w:right="0" w:firstLine="0"/>
      <w:spacing w:after="57"/>
    </w:pPr>
  </w:style>
  <w:style w:type="paragraph" w:styleId="879">
    <w:name w:val="正文文本缩进 31"/>
    <w:basedOn w:val="719"/>
    <w:next w:val="879"/>
    <w:link w:val="719"/>
    <w:qFormat/>
    <w:pPr>
      <w:ind w:firstLine="617"/>
      <w:spacing w:line="360" w:lineRule="auto"/>
    </w:pPr>
    <w:rPr>
      <w:rFonts w:eastAsia="宋体"/>
      <w:sz w:val="24"/>
      <w:szCs w:val="24"/>
    </w:rPr>
  </w:style>
  <w:style w:type="paragraph" w:styleId="880">
    <w:name w:val="图表目录1"/>
    <w:basedOn w:val="719"/>
    <w:next w:val="719"/>
    <w:link w:val="719"/>
    <w:uiPriority w:val="99"/>
    <w:unhideWhenUsed/>
    <w:qFormat/>
    <w:pPr>
      <w:spacing w:after="0" w:afterAutospacing="0"/>
    </w:pPr>
  </w:style>
  <w:style w:type="paragraph" w:styleId="881">
    <w:name w:val="目录 21"/>
    <w:basedOn w:val="719"/>
    <w:next w:val="719"/>
    <w:link w:val="719"/>
    <w:uiPriority w:val="39"/>
    <w:unhideWhenUsed/>
    <w:qFormat/>
    <w:pPr>
      <w:ind w:left="283" w:right="0" w:firstLine="0"/>
      <w:spacing w:after="57"/>
    </w:pPr>
  </w:style>
  <w:style w:type="paragraph" w:styleId="882">
    <w:name w:val="目录 91"/>
    <w:basedOn w:val="719"/>
    <w:next w:val="719"/>
    <w:link w:val="719"/>
    <w:uiPriority w:val="39"/>
    <w:unhideWhenUsed/>
    <w:qFormat/>
    <w:pPr>
      <w:ind w:left="2268" w:right="0" w:firstLine="0"/>
      <w:spacing w:after="57"/>
    </w:pPr>
  </w:style>
  <w:style w:type="paragraph" w:styleId="883">
    <w:name w:val="正文文本 21"/>
    <w:basedOn w:val="719"/>
    <w:next w:val="883"/>
    <w:link w:val="719"/>
    <w:uiPriority w:val="99"/>
    <w:unhideWhenUsed/>
    <w:qFormat/>
    <w:pPr>
      <w:spacing w:after="120" w:line="480" w:lineRule="auto"/>
    </w:pPr>
  </w:style>
  <w:style w:type="paragraph" w:styleId="884">
    <w:name w:val="普通(网站)1"/>
    <w:basedOn w:val="719"/>
    <w:next w:val="884"/>
    <w:link w:val="719"/>
    <w:qFormat/>
    <w:pPr>
      <w:jc w:val="left"/>
      <w:spacing w:before="100" w:beforeAutospacing="1" w:after="100" w:afterAutospacing="1"/>
      <w:widowControl/>
    </w:pPr>
    <w:rPr>
      <w:rFonts w:ascii="宋体" w:hAnsi="宋体" w:eastAsia="宋体" w:cs="宋体"/>
      <w:sz w:val="24"/>
      <w:szCs w:val="24"/>
    </w:rPr>
  </w:style>
  <w:style w:type="paragraph" w:styleId="885">
    <w:name w:val="标题1"/>
    <w:basedOn w:val="719"/>
    <w:next w:val="719"/>
    <w:link w:val="886"/>
    <w:uiPriority w:val="10"/>
    <w:qFormat/>
    <w:pPr>
      <w:contextualSpacing/>
      <w:spacing w:before="300" w:after="200"/>
    </w:pPr>
    <w:rPr>
      <w:sz w:val="48"/>
      <w:szCs w:val="48"/>
    </w:rPr>
  </w:style>
  <w:style w:type="character" w:styleId="886">
    <w:name w:val="Title Char"/>
    <w:next w:val="886"/>
    <w:link w:val="885"/>
    <w:uiPriority w:val="10"/>
    <w:qFormat/>
    <w:rPr>
      <w:sz w:val="48"/>
      <w:szCs w:val="48"/>
    </w:rPr>
  </w:style>
  <w:style w:type="paragraph" w:styleId="887">
    <w:name w:val="正文首行缩进1"/>
    <w:basedOn w:val="856"/>
    <w:next w:val="887"/>
    <w:link w:val="719"/>
    <w:uiPriority w:val="99"/>
    <w:qFormat/>
    <w:pPr>
      <w:ind w:firstLine="420"/>
      <w:spacing w:after="120" w:line="240" w:lineRule="auto"/>
    </w:pPr>
    <w:rPr>
      <w:sz w:val="28"/>
    </w:rPr>
  </w:style>
  <w:style w:type="paragraph" w:styleId="888">
    <w:name w:val="正文首行缩进 21"/>
    <w:basedOn w:val="889"/>
    <w:next w:val="890"/>
    <w:link w:val="719"/>
    <w:qFormat/>
    <w:pPr>
      <w:ind w:firstLine="420"/>
    </w:pPr>
  </w:style>
  <w:style w:type="paragraph" w:styleId="889">
    <w:name w:val="正文文本缩进2"/>
    <w:basedOn w:val="719"/>
    <w:next w:val="719"/>
    <w:link w:val="719"/>
    <w:qFormat/>
    <w:pPr>
      <w:ind w:left="570"/>
      <w:spacing w:line="520" w:lineRule="exact"/>
    </w:pPr>
    <w:rPr>
      <w:rFonts w:ascii="方正仿宋简体" w:hAnsi="创艺简仿宋" w:eastAsia="方正仿宋简体"/>
      <w:sz w:val="24"/>
    </w:rPr>
  </w:style>
  <w:style w:type="paragraph" w:styleId="890">
    <w:name w:val="正文缩进12"/>
    <w:basedOn w:val="719"/>
    <w:next w:val="719"/>
    <w:link w:val="719"/>
    <w:qFormat/>
    <w:pPr>
      <w:ind w:firstLine="420"/>
      <w:jc w:val="left"/>
    </w:pPr>
    <w:rPr>
      <w:sz w:val="24"/>
    </w:rPr>
  </w:style>
  <w:style w:type="table" w:styleId="891">
    <w:name w:val="网格型1"/>
    <w:basedOn w:val="855"/>
    <w:next w:val="891"/>
    <w:link w:val="719"/>
    <w:qFormat/>
    <w:pPr>
      <w:jc w:val="both"/>
      <w:widowControl w:val="off"/>
    </w:pPr>
    <w:tblPr/>
  </w:style>
  <w:style w:type="character" w:styleId="892">
    <w:name w:val="要点1"/>
    <w:next w:val="892"/>
    <w:link w:val="719"/>
    <w:qFormat/>
    <w:rPr>
      <w:b/>
    </w:rPr>
  </w:style>
  <w:style w:type="character" w:styleId="893">
    <w:name w:val="尾注引用1"/>
    <w:next w:val="893"/>
    <w:link w:val="719"/>
    <w:uiPriority w:val="99"/>
    <w:unhideWhenUsed/>
    <w:qFormat/>
    <w:rPr>
      <w:vertAlign w:val="superscript"/>
    </w:rPr>
  </w:style>
  <w:style w:type="character" w:styleId="894">
    <w:name w:val="超链接1"/>
    <w:next w:val="894"/>
    <w:link w:val="719"/>
    <w:uiPriority w:val="99"/>
    <w:unhideWhenUsed/>
    <w:qFormat/>
    <w:rPr>
      <w:color w:val="0563c1"/>
      <w:u w:val="single"/>
    </w:rPr>
  </w:style>
  <w:style w:type="character" w:styleId="895">
    <w:name w:val="脚注引用1"/>
    <w:next w:val="895"/>
    <w:link w:val="719"/>
    <w:uiPriority w:val="99"/>
    <w:unhideWhenUsed/>
    <w:qFormat/>
    <w:rPr>
      <w:vertAlign w:val="superscript"/>
    </w:rPr>
  </w:style>
  <w:style w:type="character" w:styleId="896">
    <w:name w:val="Heading 1 Char"/>
    <w:next w:val="896"/>
    <w:link w:val="719"/>
    <w:uiPriority w:val="9"/>
    <w:qFormat/>
    <w:rPr>
      <w:rFonts w:ascii="Arial" w:hAnsi="Arial" w:eastAsia="Arial" w:cs="Arial"/>
      <w:sz w:val="40"/>
      <w:szCs w:val="40"/>
    </w:rPr>
  </w:style>
  <w:style w:type="character" w:styleId="897">
    <w:name w:val="Heading 2 Char"/>
    <w:next w:val="897"/>
    <w:link w:val="719"/>
    <w:uiPriority w:val="9"/>
    <w:qFormat/>
    <w:rPr>
      <w:rFonts w:ascii="Arial" w:hAnsi="Arial" w:eastAsia="Arial" w:cs="Arial"/>
      <w:sz w:val="34"/>
    </w:rPr>
  </w:style>
  <w:style w:type="character" w:styleId="898">
    <w:name w:val="Heading 3 Char"/>
    <w:next w:val="898"/>
    <w:link w:val="719"/>
    <w:uiPriority w:val="9"/>
    <w:qFormat/>
    <w:rPr>
      <w:rFonts w:ascii="Arial" w:hAnsi="Arial" w:eastAsia="Arial" w:cs="Arial"/>
      <w:sz w:val="30"/>
      <w:szCs w:val="30"/>
    </w:rPr>
  </w:style>
  <w:style w:type="paragraph" w:styleId="899">
    <w:name w:val="列表段落"/>
    <w:basedOn w:val="719"/>
    <w:next w:val="899"/>
    <w:link w:val="719"/>
    <w:uiPriority w:val="34"/>
    <w:qFormat/>
    <w:pPr>
      <w:contextualSpacing/>
      <w:ind w:left="720"/>
    </w:pPr>
  </w:style>
  <w:style w:type="paragraph" w:styleId="900">
    <w:name w:val="无间隔"/>
    <w:next w:val="900"/>
    <w:link w:val="719"/>
    <w:uiPriority w:val="1"/>
    <w:qFormat/>
    <w:rPr>
      <w:lang w:val="en-US" w:eastAsia="zh-CN" w:bidi="ar-SA"/>
    </w:rPr>
  </w:style>
  <w:style w:type="paragraph" w:styleId="901">
    <w:name w:val="引用"/>
    <w:basedOn w:val="719"/>
    <w:next w:val="719"/>
    <w:link w:val="902"/>
    <w:uiPriority w:val="29"/>
    <w:qFormat/>
    <w:pPr>
      <w:ind w:left="720" w:right="720"/>
    </w:pPr>
    <w:rPr>
      <w:i/>
    </w:rPr>
  </w:style>
  <w:style w:type="character" w:styleId="902">
    <w:name w:val="引用 字符"/>
    <w:next w:val="902"/>
    <w:link w:val="901"/>
    <w:uiPriority w:val="29"/>
    <w:qFormat/>
    <w:rPr>
      <w:i/>
    </w:rPr>
  </w:style>
  <w:style w:type="paragraph" w:styleId="903">
    <w:name w:val="明显引用"/>
    <w:basedOn w:val="719"/>
    <w:next w:val="719"/>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明显引用 字符"/>
    <w:next w:val="904"/>
    <w:link w:val="903"/>
    <w:uiPriority w:val="30"/>
    <w:qFormat/>
    <w:rPr>
      <w:i/>
    </w:rPr>
  </w:style>
  <w:style w:type="character" w:styleId="905">
    <w:name w:val="Header Char"/>
    <w:next w:val="905"/>
    <w:link w:val="719"/>
    <w:uiPriority w:val="99"/>
    <w:qFormat/>
  </w:style>
  <w:style w:type="character" w:styleId="906">
    <w:name w:val="Footer Char"/>
    <w:next w:val="906"/>
    <w:link w:val="719"/>
    <w:uiPriority w:val="99"/>
    <w:qFormat/>
  </w:style>
  <w:style w:type="character" w:styleId="907">
    <w:name w:val="Caption Char"/>
    <w:next w:val="907"/>
    <w:link w:val="719"/>
    <w:uiPriority w:val="99"/>
    <w:qFormat/>
  </w:style>
  <w:style w:type="table" w:styleId="908">
    <w:name w:val="Table Grid Light"/>
    <w:basedOn w:val="855"/>
    <w:next w:val="908"/>
    <w:link w:val="719"/>
    <w:uiPriority w:val="59"/>
    <w:qFormat/>
    <w:pPr>
      <w:spacing w:after="0" w:line="240" w:lineRule="auto"/>
    </w:pPr>
    <w:tblPr/>
  </w:style>
  <w:style w:type="table" w:styleId="909">
    <w:name w:val="Plain Table 1"/>
    <w:basedOn w:val="855"/>
    <w:next w:val="909"/>
    <w:link w:val="719"/>
    <w:uiPriority w:val="59"/>
    <w:qFormat/>
    <w:pPr>
      <w:spacing w:after="0" w:line="240" w:lineRule="auto"/>
    </w:pPr>
    <w:tblPr/>
  </w:style>
  <w:style w:type="table" w:styleId="910">
    <w:name w:val="Plain Table 2"/>
    <w:basedOn w:val="855"/>
    <w:next w:val="910"/>
    <w:link w:val="719"/>
    <w:uiPriority w:val="59"/>
    <w:qFormat/>
    <w:pPr>
      <w:spacing w:after="0" w:line="240" w:lineRule="auto"/>
    </w:pPr>
    <w:tblPr/>
  </w:style>
  <w:style w:type="table" w:styleId="911">
    <w:name w:val="Plain Table 3"/>
    <w:basedOn w:val="855"/>
    <w:next w:val="911"/>
    <w:link w:val="719"/>
    <w:uiPriority w:val="99"/>
    <w:qFormat/>
    <w:pPr>
      <w:spacing w:after="0" w:line="240" w:lineRule="auto"/>
    </w:pPr>
    <w:tblPr/>
  </w:style>
  <w:style w:type="table" w:styleId="912">
    <w:name w:val="Plain Table 4"/>
    <w:basedOn w:val="855"/>
    <w:next w:val="912"/>
    <w:link w:val="719"/>
    <w:uiPriority w:val="99"/>
    <w:qFormat/>
    <w:pPr>
      <w:spacing w:after="0" w:line="240" w:lineRule="auto"/>
    </w:pPr>
    <w:tblPr/>
  </w:style>
  <w:style w:type="table" w:styleId="913">
    <w:name w:val="Plain Table 5"/>
    <w:basedOn w:val="855"/>
    <w:next w:val="913"/>
    <w:link w:val="719"/>
    <w:uiPriority w:val="99"/>
    <w:qFormat/>
    <w:pPr>
      <w:spacing w:after="0" w:line="240" w:lineRule="auto"/>
    </w:pPr>
    <w:tblPr/>
  </w:style>
  <w:style w:type="table" w:styleId="914">
    <w:name w:val="Grid Table 1 Light"/>
    <w:basedOn w:val="855"/>
    <w:next w:val="914"/>
    <w:link w:val="719"/>
    <w:uiPriority w:val="99"/>
    <w:qFormat/>
    <w:pPr>
      <w:spacing w:after="0" w:line="240" w:lineRule="auto"/>
    </w:pPr>
    <w:tblPr/>
  </w:style>
  <w:style w:type="table" w:styleId="915">
    <w:name w:val="Grid Table 1 Light - Accent 1"/>
    <w:basedOn w:val="855"/>
    <w:next w:val="915"/>
    <w:link w:val="719"/>
    <w:uiPriority w:val="99"/>
    <w:qFormat/>
    <w:pPr>
      <w:spacing w:after="0" w:line="240" w:lineRule="auto"/>
    </w:pPr>
    <w:tblPr/>
  </w:style>
  <w:style w:type="table" w:styleId="916">
    <w:name w:val="Grid Table 1 Light - Accent 2"/>
    <w:basedOn w:val="855"/>
    <w:next w:val="916"/>
    <w:link w:val="719"/>
    <w:uiPriority w:val="99"/>
    <w:qFormat/>
    <w:pPr>
      <w:spacing w:after="0" w:line="240" w:lineRule="auto"/>
    </w:pPr>
    <w:tblPr/>
  </w:style>
  <w:style w:type="table" w:styleId="917">
    <w:name w:val="Grid Table 1 Light - Accent 3"/>
    <w:basedOn w:val="855"/>
    <w:next w:val="917"/>
    <w:link w:val="719"/>
    <w:uiPriority w:val="99"/>
    <w:qFormat/>
    <w:pPr>
      <w:spacing w:after="0" w:line="240" w:lineRule="auto"/>
    </w:pPr>
    <w:tblPr/>
  </w:style>
  <w:style w:type="table" w:styleId="918">
    <w:name w:val="Grid Table 1 Light - Accent 4"/>
    <w:basedOn w:val="855"/>
    <w:next w:val="918"/>
    <w:link w:val="719"/>
    <w:uiPriority w:val="99"/>
    <w:qFormat/>
    <w:pPr>
      <w:spacing w:after="0" w:line="240" w:lineRule="auto"/>
    </w:pPr>
    <w:tblPr/>
  </w:style>
  <w:style w:type="table" w:styleId="919">
    <w:name w:val="Grid Table 1 Light - Accent 5"/>
    <w:basedOn w:val="855"/>
    <w:next w:val="919"/>
    <w:link w:val="719"/>
    <w:uiPriority w:val="99"/>
    <w:qFormat/>
    <w:pPr>
      <w:spacing w:after="0" w:line="240" w:lineRule="auto"/>
    </w:pPr>
    <w:tblPr/>
  </w:style>
  <w:style w:type="table" w:styleId="920">
    <w:name w:val="Grid Table 1 Light - Accent 6"/>
    <w:basedOn w:val="855"/>
    <w:next w:val="920"/>
    <w:link w:val="719"/>
    <w:uiPriority w:val="99"/>
    <w:qFormat/>
    <w:pPr>
      <w:spacing w:after="0" w:line="240" w:lineRule="auto"/>
    </w:pPr>
    <w:tblPr/>
  </w:style>
  <w:style w:type="table" w:styleId="921">
    <w:name w:val="Grid Table 2"/>
    <w:basedOn w:val="855"/>
    <w:next w:val="921"/>
    <w:link w:val="719"/>
    <w:uiPriority w:val="99"/>
    <w:qFormat/>
    <w:pPr>
      <w:spacing w:after="0" w:line="240" w:lineRule="auto"/>
    </w:pPr>
    <w:tblPr/>
  </w:style>
  <w:style w:type="table" w:styleId="922">
    <w:name w:val="Grid Table 2 - Accent 1"/>
    <w:basedOn w:val="855"/>
    <w:next w:val="922"/>
    <w:link w:val="719"/>
    <w:uiPriority w:val="99"/>
    <w:qFormat/>
    <w:pPr>
      <w:spacing w:after="0" w:line="240" w:lineRule="auto"/>
    </w:pPr>
    <w:tblPr/>
  </w:style>
  <w:style w:type="table" w:styleId="923">
    <w:name w:val="Grid Table 2 - Accent 2"/>
    <w:basedOn w:val="855"/>
    <w:next w:val="923"/>
    <w:link w:val="719"/>
    <w:uiPriority w:val="99"/>
    <w:qFormat/>
    <w:pPr>
      <w:spacing w:after="0" w:line="240" w:lineRule="auto"/>
    </w:pPr>
    <w:tblPr/>
  </w:style>
  <w:style w:type="table" w:styleId="924">
    <w:name w:val="Grid Table 2 - Accent 3"/>
    <w:basedOn w:val="855"/>
    <w:next w:val="924"/>
    <w:link w:val="719"/>
    <w:uiPriority w:val="99"/>
    <w:qFormat/>
    <w:pPr>
      <w:spacing w:after="0" w:line="240" w:lineRule="auto"/>
    </w:pPr>
    <w:tblPr/>
  </w:style>
  <w:style w:type="table" w:styleId="925">
    <w:name w:val="Grid Table 2 - Accent 4"/>
    <w:basedOn w:val="855"/>
    <w:next w:val="925"/>
    <w:link w:val="719"/>
    <w:uiPriority w:val="99"/>
    <w:qFormat/>
    <w:pPr>
      <w:spacing w:after="0" w:line="240" w:lineRule="auto"/>
    </w:pPr>
    <w:tblPr/>
  </w:style>
  <w:style w:type="table" w:styleId="926">
    <w:name w:val="Grid Table 2 - Accent 5"/>
    <w:basedOn w:val="855"/>
    <w:next w:val="926"/>
    <w:link w:val="719"/>
    <w:uiPriority w:val="99"/>
    <w:qFormat/>
    <w:pPr>
      <w:spacing w:after="0" w:line="240" w:lineRule="auto"/>
    </w:pPr>
    <w:tblPr/>
  </w:style>
  <w:style w:type="table" w:styleId="927">
    <w:name w:val="Grid Table 2 - Accent 6"/>
    <w:basedOn w:val="855"/>
    <w:next w:val="927"/>
    <w:link w:val="719"/>
    <w:uiPriority w:val="99"/>
    <w:qFormat/>
    <w:pPr>
      <w:spacing w:after="0" w:line="240" w:lineRule="auto"/>
    </w:pPr>
    <w:tblPr/>
  </w:style>
  <w:style w:type="table" w:styleId="928">
    <w:name w:val="Grid Table 3"/>
    <w:basedOn w:val="855"/>
    <w:next w:val="928"/>
    <w:link w:val="719"/>
    <w:uiPriority w:val="99"/>
    <w:qFormat/>
    <w:pPr>
      <w:spacing w:after="0" w:line="240" w:lineRule="auto"/>
    </w:pPr>
    <w:tblPr/>
  </w:style>
  <w:style w:type="table" w:styleId="929">
    <w:name w:val="Grid Table 3 - Accent 1"/>
    <w:basedOn w:val="855"/>
    <w:next w:val="929"/>
    <w:link w:val="719"/>
    <w:uiPriority w:val="99"/>
    <w:qFormat/>
    <w:pPr>
      <w:spacing w:after="0" w:line="240" w:lineRule="auto"/>
    </w:pPr>
    <w:tblPr/>
  </w:style>
  <w:style w:type="table" w:styleId="930">
    <w:name w:val="Grid Table 3 - Accent 2"/>
    <w:basedOn w:val="855"/>
    <w:next w:val="930"/>
    <w:link w:val="719"/>
    <w:uiPriority w:val="99"/>
    <w:qFormat/>
    <w:pPr>
      <w:spacing w:after="0" w:line="240" w:lineRule="auto"/>
    </w:pPr>
    <w:tblPr/>
  </w:style>
  <w:style w:type="table" w:styleId="931">
    <w:name w:val="Grid Table 3 - Accent 3"/>
    <w:basedOn w:val="855"/>
    <w:next w:val="931"/>
    <w:link w:val="719"/>
    <w:uiPriority w:val="99"/>
    <w:qFormat/>
    <w:pPr>
      <w:spacing w:after="0" w:line="240" w:lineRule="auto"/>
    </w:pPr>
    <w:tblPr/>
  </w:style>
  <w:style w:type="table" w:styleId="932">
    <w:name w:val="Grid Table 3 - Accent 4"/>
    <w:basedOn w:val="855"/>
    <w:next w:val="932"/>
    <w:link w:val="719"/>
    <w:uiPriority w:val="99"/>
    <w:qFormat/>
    <w:pPr>
      <w:spacing w:after="0" w:line="240" w:lineRule="auto"/>
    </w:pPr>
    <w:tblPr/>
  </w:style>
  <w:style w:type="table" w:styleId="933">
    <w:name w:val="Grid Table 3 - Accent 5"/>
    <w:basedOn w:val="855"/>
    <w:next w:val="933"/>
    <w:link w:val="719"/>
    <w:uiPriority w:val="99"/>
    <w:qFormat/>
    <w:pPr>
      <w:spacing w:after="0" w:line="240" w:lineRule="auto"/>
    </w:pPr>
    <w:tblPr/>
  </w:style>
  <w:style w:type="table" w:styleId="934">
    <w:name w:val="Grid Table 3 - Accent 6"/>
    <w:basedOn w:val="855"/>
    <w:next w:val="934"/>
    <w:link w:val="719"/>
    <w:uiPriority w:val="99"/>
    <w:qFormat/>
    <w:pPr>
      <w:spacing w:after="0" w:line="240" w:lineRule="auto"/>
    </w:pPr>
    <w:tblPr/>
  </w:style>
  <w:style w:type="table" w:styleId="935">
    <w:name w:val="Grid Table 4"/>
    <w:basedOn w:val="855"/>
    <w:next w:val="935"/>
    <w:link w:val="719"/>
    <w:uiPriority w:val="59"/>
    <w:qFormat/>
    <w:pPr>
      <w:spacing w:after="0" w:line="240" w:lineRule="auto"/>
    </w:pPr>
    <w:tblPr/>
  </w:style>
  <w:style w:type="table" w:styleId="936">
    <w:name w:val="Grid Table 4 - Accent 1"/>
    <w:basedOn w:val="855"/>
    <w:next w:val="936"/>
    <w:link w:val="719"/>
    <w:uiPriority w:val="59"/>
    <w:qFormat/>
    <w:pPr>
      <w:spacing w:after="0" w:line="240" w:lineRule="auto"/>
    </w:pPr>
    <w:tblPr/>
  </w:style>
  <w:style w:type="table" w:styleId="937">
    <w:name w:val="Grid Table 4 - Accent 2"/>
    <w:basedOn w:val="855"/>
    <w:next w:val="937"/>
    <w:link w:val="719"/>
    <w:uiPriority w:val="59"/>
    <w:qFormat/>
    <w:pPr>
      <w:spacing w:after="0" w:line="240" w:lineRule="auto"/>
    </w:pPr>
    <w:tblPr/>
  </w:style>
  <w:style w:type="table" w:styleId="938">
    <w:name w:val="Grid Table 4 - Accent 3"/>
    <w:basedOn w:val="855"/>
    <w:next w:val="938"/>
    <w:link w:val="719"/>
    <w:uiPriority w:val="59"/>
    <w:qFormat/>
    <w:pPr>
      <w:spacing w:after="0" w:line="240" w:lineRule="auto"/>
    </w:pPr>
    <w:tblPr/>
  </w:style>
  <w:style w:type="table" w:styleId="939">
    <w:name w:val="Grid Table 4 - Accent 4"/>
    <w:basedOn w:val="855"/>
    <w:next w:val="939"/>
    <w:link w:val="719"/>
    <w:uiPriority w:val="59"/>
    <w:qFormat/>
    <w:pPr>
      <w:spacing w:after="0" w:line="240" w:lineRule="auto"/>
    </w:pPr>
    <w:tblPr/>
  </w:style>
  <w:style w:type="table" w:styleId="940">
    <w:name w:val="Grid Table 4 - Accent 5"/>
    <w:basedOn w:val="855"/>
    <w:next w:val="940"/>
    <w:link w:val="719"/>
    <w:uiPriority w:val="59"/>
    <w:qFormat/>
    <w:pPr>
      <w:spacing w:after="0" w:line="240" w:lineRule="auto"/>
    </w:pPr>
    <w:tblPr/>
  </w:style>
  <w:style w:type="table" w:styleId="941">
    <w:name w:val="Grid Table 4 - Accent 6"/>
    <w:basedOn w:val="855"/>
    <w:next w:val="941"/>
    <w:link w:val="719"/>
    <w:uiPriority w:val="59"/>
    <w:qFormat/>
    <w:pPr>
      <w:spacing w:after="0" w:line="240" w:lineRule="auto"/>
    </w:pPr>
    <w:tblPr/>
  </w:style>
  <w:style w:type="table" w:styleId="942">
    <w:name w:val="Grid Table 5 Dark"/>
    <w:basedOn w:val="855"/>
    <w:next w:val="942"/>
    <w:link w:val="719"/>
    <w:uiPriority w:val="99"/>
    <w:qFormat/>
    <w:pPr>
      <w:spacing w:after="0" w:line="240" w:lineRule="auto"/>
    </w:pPr>
    <w:tblPr/>
  </w:style>
  <w:style w:type="table" w:styleId="943">
    <w:name w:val="Grid Table 5 Dark- Accent 1"/>
    <w:basedOn w:val="855"/>
    <w:next w:val="943"/>
    <w:link w:val="719"/>
    <w:uiPriority w:val="99"/>
    <w:qFormat/>
    <w:pPr>
      <w:spacing w:after="0" w:line="240" w:lineRule="auto"/>
    </w:pPr>
    <w:tblPr/>
  </w:style>
  <w:style w:type="table" w:styleId="944">
    <w:name w:val="Grid Table 5 Dark - Accent 2"/>
    <w:basedOn w:val="855"/>
    <w:next w:val="944"/>
    <w:link w:val="719"/>
    <w:uiPriority w:val="99"/>
    <w:qFormat/>
    <w:pPr>
      <w:spacing w:after="0" w:line="240" w:lineRule="auto"/>
    </w:pPr>
    <w:tblPr/>
  </w:style>
  <w:style w:type="table" w:styleId="945">
    <w:name w:val="Grid Table 5 Dark - Accent 3"/>
    <w:basedOn w:val="855"/>
    <w:next w:val="945"/>
    <w:link w:val="719"/>
    <w:uiPriority w:val="99"/>
    <w:qFormat/>
    <w:pPr>
      <w:spacing w:after="0" w:line="240" w:lineRule="auto"/>
    </w:pPr>
    <w:tblPr/>
  </w:style>
  <w:style w:type="table" w:styleId="946">
    <w:name w:val="Grid Table 5 Dark- Accent 4"/>
    <w:basedOn w:val="855"/>
    <w:next w:val="946"/>
    <w:link w:val="719"/>
    <w:uiPriority w:val="99"/>
    <w:qFormat/>
    <w:pPr>
      <w:spacing w:after="0" w:line="240" w:lineRule="auto"/>
    </w:pPr>
    <w:tblPr/>
  </w:style>
  <w:style w:type="table" w:styleId="947">
    <w:name w:val="Grid Table 5 Dark - Accent 5"/>
    <w:basedOn w:val="855"/>
    <w:next w:val="947"/>
    <w:link w:val="719"/>
    <w:uiPriority w:val="99"/>
    <w:qFormat/>
    <w:pPr>
      <w:spacing w:after="0" w:line="240" w:lineRule="auto"/>
    </w:pPr>
    <w:tblPr/>
  </w:style>
  <w:style w:type="table" w:styleId="948">
    <w:name w:val="Grid Table 5 Dark - Accent 6"/>
    <w:basedOn w:val="855"/>
    <w:next w:val="948"/>
    <w:link w:val="719"/>
    <w:uiPriority w:val="99"/>
    <w:qFormat/>
    <w:pPr>
      <w:spacing w:after="0" w:line="240" w:lineRule="auto"/>
    </w:pPr>
    <w:tblPr/>
  </w:style>
  <w:style w:type="table" w:styleId="949">
    <w:name w:val="Grid Table 6 Colorful"/>
    <w:basedOn w:val="855"/>
    <w:next w:val="949"/>
    <w:link w:val="719"/>
    <w:uiPriority w:val="99"/>
    <w:qFormat/>
    <w:pPr>
      <w:spacing w:after="0" w:line="240" w:lineRule="auto"/>
    </w:pPr>
    <w:tblPr/>
  </w:style>
  <w:style w:type="table" w:styleId="950">
    <w:name w:val="Grid Table 6 Colorful - Accent 1"/>
    <w:basedOn w:val="855"/>
    <w:next w:val="950"/>
    <w:link w:val="719"/>
    <w:uiPriority w:val="99"/>
    <w:qFormat/>
    <w:pPr>
      <w:spacing w:after="0" w:line="240" w:lineRule="auto"/>
    </w:pPr>
    <w:tblPr/>
  </w:style>
  <w:style w:type="table" w:styleId="951">
    <w:name w:val="Grid Table 6 Colorful - Accent 2"/>
    <w:basedOn w:val="855"/>
    <w:next w:val="951"/>
    <w:link w:val="719"/>
    <w:uiPriority w:val="99"/>
    <w:qFormat/>
    <w:pPr>
      <w:spacing w:after="0" w:line="240" w:lineRule="auto"/>
    </w:pPr>
    <w:tblPr/>
  </w:style>
  <w:style w:type="table" w:styleId="952">
    <w:name w:val="Grid Table 6 Colorful - Accent 3"/>
    <w:basedOn w:val="855"/>
    <w:next w:val="952"/>
    <w:link w:val="719"/>
    <w:uiPriority w:val="99"/>
    <w:qFormat/>
    <w:pPr>
      <w:spacing w:after="0" w:line="240" w:lineRule="auto"/>
    </w:pPr>
    <w:tblPr/>
  </w:style>
  <w:style w:type="table" w:styleId="953">
    <w:name w:val="Grid Table 6 Colorful - Accent 4"/>
    <w:basedOn w:val="855"/>
    <w:next w:val="953"/>
    <w:link w:val="719"/>
    <w:uiPriority w:val="99"/>
    <w:qFormat/>
    <w:pPr>
      <w:spacing w:after="0" w:line="240" w:lineRule="auto"/>
    </w:pPr>
    <w:tblPr/>
  </w:style>
  <w:style w:type="table" w:styleId="954">
    <w:name w:val="Grid Table 6 Colorful - Accent 5"/>
    <w:basedOn w:val="855"/>
    <w:next w:val="954"/>
    <w:link w:val="719"/>
    <w:uiPriority w:val="99"/>
    <w:qFormat/>
    <w:pPr>
      <w:spacing w:after="0" w:line="240" w:lineRule="auto"/>
    </w:pPr>
    <w:tblPr/>
  </w:style>
  <w:style w:type="table" w:styleId="955">
    <w:name w:val="Grid Table 6 Colorful - Accent 6"/>
    <w:basedOn w:val="855"/>
    <w:next w:val="955"/>
    <w:link w:val="719"/>
    <w:uiPriority w:val="99"/>
    <w:qFormat/>
    <w:pPr>
      <w:spacing w:after="0" w:line="240" w:lineRule="auto"/>
    </w:pPr>
    <w:tblPr/>
  </w:style>
  <w:style w:type="table" w:styleId="956">
    <w:name w:val="Grid Table 7 Colorful"/>
    <w:basedOn w:val="855"/>
    <w:next w:val="956"/>
    <w:link w:val="719"/>
    <w:uiPriority w:val="99"/>
    <w:qFormat/>
    <w:pPr>
      <w:spacing w:after="0" w:line="240" w:lineRule="auto"/>
    </w:pPr>
    <w:tblPr/>
  </w:style>
  <w:style w:type="table" w:styleId="957">
    <w:name w:val="Grid Table 7 Colorful - Accent 1"/>
    <w:basedOn w:val="855"/>
    <w:next w:val="957"/>
    <w:link w:val="719"/>
    <w:uiPriority w:val="99"/>
    <w:qFormat/>
    <w:pPr>
      <w:spacing w:after="0" w:line="240" w:lineRule="auto"/>
    </w:pPr>
    <w:tblPr/>
  </w:style>
  <w:style w:type="table" w:styleId="958">
    <w:name w:val="Grid Table 7 Colorful - Accent 2"/>
    <w:basedOn w:val="855"/>
    <w:next w:val="958"/>
    <w:link w:val="719"/>
    <w:uiPriority w:val="99"/>
    <w:qFormat/>
    <w:pPr>
      <w:spacing w:after="0" w:line="240" w:lineRule="auto"/>
    </w:pPr>
    <w:tblPr/>
  </w:style>
  <w:style w:type="table" w:styleId="959">
    <w:name w:val="Grid Table 7 Colorful - Accent 3"/>
    <w:basedOn w:val="855"/>
    <w:next w:val="959"/>
    <w:link w:val="719"/>
    <w:uiPriority w:val="99"/>
    <w:qFormat/>
    <w:pPr>
      <w:spacing w:after="0" w:line="240" w:lineRule="auto"/>
    </w:pPr>
    <w:tblPr/>
  </w:style>
  <w:style w:type="table" w:styleId="960">
    <w:name w:val="Grid Table 7 Colorful - Accent 4"/>
    <w:basedOn w:val="855"/>
    <w:next w:val="960"/>
    <w:link w:val="719"/>
    <w:uiPriority w:val="99"/>
    <w:qFormat/>
    <w:pPr>
      <w:spacing w:after="0" w:line="240" w:lineRule="auto"/>
    </w:pPr>
    <w:tblPr/>
  </w:style>
  <w:style w:type="table" w:styleId="961">
    <w:name w:val="Grid Table 7 Colorful - Accent 5"/>
    <w:basedOn w:val="855"/>
    <w:next w:val="961"/>
    <w:link w:val="719"/>
    <w:uiPriority w:val="99"/>
    <w:qFormat/>
    <w:pPr>
      <w:spacing w:after="0" w:line="240" w:lineRule="auto"/>
    </w:pPr>
    <w:tblPr/>
  </w:style>
  <w:style w:type="table" w:styleId="962">
    <w:name w:val="Grid Table 7 Colorful - Accent 6"/>
    <w:basedOn w:val="855"/>
    <w:next w:val="962"/>
    <w:link w:val="719"/>
    <w:uiPriority w:val="99"/>
    <w:qFormat/>
    <w:pPr>
      <w:spacing w:after="0" w:line="240" w:lineRule="auto"/>
    </w:pPr>
    <w:tblPr/>
  </w:style>
  <w:style w:type="table" w:styleId="963">
    <w:name w:val="List Table 1 Light"/>
    <w:basedOn w:val="855"/>
    <w:next w:val="963"/>
    <w:link w:val="719"/>
    <w:uiPriority w:val="99"/>
    <w:qFormat/>
    <w:pPr>
      <w:spacing w:after="0" w:line="240" w:lineRule="auto"/>
    </w:pPr>
    <w:tblPr/>
  </w:style>
  <w:style w:type="table" w:styleId="964">
    <w:name w:val="List Table 1 Light - Accent 1"/>
    <w:basedOn w:val="855"/>
    <w:next w:val="964"/>
    <w:link w:val="719"/>
    <w:uiPriority w:val="99"/>
    <w:qFormat/>
    <w:pPr>
      <w:spacing w:after="0" w:line="240" w:lineRule="auto"/>
    </w:pPr>
    <w:tblPr/>
  </w:style>
  <w:style w:type="table" w:styleId="965">
    <w:name w:val="List Table 1 Light - Accent 2"/>
    <w:basedOn w:val="855"/>
    <w:next w:val="965"/>
    <w:link w:val="719"/>
    <w:uiPriority w:val="99"/>
    <w:qFormat/>
    <w:pPr>
      <w:spacing w:after="0" w:line="240" w:lineRule="auto"/>
    </w:pPr>
    <w:tblPr/>
  </w:style>
  <w:style w:type="table" w:styleId="966">
    <w:name w:val="List Table 1 Light - Accent 3"/>
    <w:basedOn w:val="855"/>
    <w:next w:val="966"/>
    <w:link w:val="719"/>
    <w:uiPriority w:val="99"/>
    <w:qFormat/>
    <w:pPr>
      <w:spacing w:after="0" w:line="240" w:lineRule="auto"/>
    </w:pPr>
    <w:tblPr/>
  </w:style>
  <w:style w:type="table" w:styleId="967">
    <w:name w:val="List Table 1 Light - Accent 4"/>
    <w:basedOn w:val="855"/>
    <w:next w:val="967"/>
    <w:link w:val="719"/>
    <w:uiPriority w:val="99"/>
    <w:qFormat/>
    <w:pPr>
      <w:spacing w:after="0" w:line="240" w:lineRule="auto"/>
    </w:pPr>
    <w:tblPr/>
  </w:style>
  <w:style w:type="table" w:styleId="968">
    <w:name w:val="List Table 1 Light - Accent 5"/>
    <w:basedOn w:val="855"/>
    <w:next w:val="968"/>
    <w:link w:val="719"/>
    <w:uiPriority w:val="99"/>
    <w:qFormat/>
    <w:pPr>
      <w:spacing w:after="0" w:line="240" w:lineRule="auto"/>
    </w:pPr>
    <w:tblPr/>
  </w:style>
  <w:style w:type="table" w:styleId="969">
    <w:name w:val="List Table 1 Light - Accent 6"/>
    <w:basedOn w:val="855"/>
    <w:next w:val="969"/>
    <w:link w:val="719"/>
    <w:uiPriority w:val="99"/>
    <w:qFormat/>
    <w:pPr>
      <w:spacing w:after="0" w:line="240" w:lineRule="auto"/>
    </w:pPr>
    <w:tblPr/>
  </w:style>
  <w:style w:type="table" w:styleId="970">
    <w:name w:val="List Table 2"/>
    <w:basedOn w:val="855"/>
    <w:next w:val="970"/>
    <w:link w:val="719"/>
    <w:uiPriority w:val="99"/>
    <w:qFormat/>
    <w:pPr>
      <w:spacing w:after="0" w:line="240" w:lineRule="auto"/>
    </w:pPr>
    <w:tblPr/>
  </w:style>
  <w:style w:type="table" w:styleId="971">
    <w:name w:val="List Table 2 - Accent 1"/>
    <w:basedOn w:val="855"/>
    <w:next w:val="971"/>
    <w:link w:val="719"/>
    <w:uiPriority w:val="99"/>
    <w:qFormat/>
    <w:pPr>
      <w:spacing w:after="0" w:line="240" w:lineRule="auto"/>
    </w:pPr>
    <w:tblPr/>
  </w:style>
  <w:style w:type="table" w:styleId="972">
    <w:name w:val="List Table 2 - Accent 2"/>
    <w:basedOn w:val="855"/>
    <w:next w:val="972"/>
    <w:link w:val="719"/>
    <w:uiPriority w:val="99"/>
    <w:qFormat/>
    <w:pPr>
      <w:spacing w:after="0" w:line="240" w:lineRule="auto"/>
    </w:pPr>
    <w:tblPr/>
  </w:style>
  <w:style w:type="table" w:styleId="973">
    <w:name w:val="List Table 2 - Accent 3"/>
    <w:basedOn w:val="855"/>
    <w:next w:val="973"/>
    <w:link w:val="719"/>
    <w:uiPriority w:val="99"/>
    <w:qFormat/>
    <w:pPr>
      <w:spacing w:after="0" w:line="240" w:lineRule="auto"/>
    </w:pPr>
    <w:tblPr/>
  </w:style>
  <w:style w:type="table" w:styleId="974">
    <w:name w:val="List Table 2 - Accent 4"/>
    <w:basedOn w:val="855"/>
    <w:next w:val="974"/>
    <w:link w:val="719"/>
    <w:uiPriority w:val="99"/>
    <w:qFormat/>
    <w:pPr>
      <w:spacing w:after="0" w:line="240" w:lineRule="auto"/>
    </w:pPr>
    <w:tblPr/>
  </w:style>
  <w:style w:type="table" w:styleId="975">
    <w:name w:val="List Table 2 - Accent 5"/>
    <w:basedOn w:val="855"/>
    <w:next w:val="975"/>
    <w:link w:val="719"/>
    <w:uiPriority w:val="99"/>
    <w:qFormat/>
    <w:pPr>
      <w:spacing w:after="0" w:line="240" w:lineRule="auto"/>
    </w:pPr>
    <w:tblPr/>
  </w:style>
  <w:style w:type="table" w:styleId="976">
    <w:name w:val="List Table 2 - Accent 6"/>
    <w:basedOn w:val="855"/>
    <w:next w:val="976"/>
    <w:link w:val="719"/>
    <w:uiPriority w:val="99"/>
    <w:qFormat/>
    <w:pPr>
      <w:spacing w:after="0" w:line="240" w:lineRule="auto"/>
    </w:pPr>
    <w:tblPr/>
  </w:style>
  <w:style w:type="table" w:styleId="977">
    <w:name w:val="List Table 3"/>
    <w:basedOn w:val="855"/>
    <w:next w:val="977"/>
    <w:link w:val="719"/>
    <w:uiPriority w:val="99"/>
    <w:qFormat/>
    <w:pPr>
      <w:spacing w:after="0" w:line="240" w:lineRule="auto"/>
    </w:pPr>
    <w:tblPr/>
  </w:style>
  <w:style w:type="table" w:styleId="978">
    <w:name w:val="List Table 3 - Accent 1"/>
    <w:basedOn w:val="855"/>
    <w:next w:val="978"/>
    <w:link w:val="719"/>
    <w:uiPriority w:val="99"/>
    <w:qFormat/>
    <w:pPr>
      <w:spacing w:after="0" w:line="240" w:lineRule="auto"/>
    </w:pPr>
    <w:tblPr/>
  </w:style>
  <w:style w:type="table" w:styleId="979">
    <w:name w:val="List Table 3 - Accent 2"/>
    <w:basedOn w:val="855"/>
    <w:next w:val="979"/>
    <w:link w:val="719"/>
    <w:uiPriority w:val="99"/>
    <w:qFormat/>
    <w:pPr>
      <w:spacing w:after="0" w:line="240" w:lineRule="auto"/>
    </w:pPr>
    <w:tblPr/>
  </w:style>
  <w:style w:type="table" w:styleId="980">
    <w:name w:val="List Table 3 - Accent 3"/>
    <w:basedOn w:val="855"/>
    <w:next w:val="980"/>
    <w:link w:val="719"/>
    <w:uiPriority w:val="99"/>
    <w:qFormat/>
    <w:pPr>
      <w:spacing w:after="0" w:line="240" w:lineRule="auto"/>
    </w:pPr>
    <w:tblPr/>
  </w:style>
  <w:style w:type="table" w:styleId="981">
    <w:name w:val="List Table 3 - Accent 4"/>
    <w:basedOn w:val="855"/>
    <w:next w:val="981"/>
    <w:link w:val="719"/>
    <w:uiPriority w:val="99"/>
    <w:qFormat/>
    <w:pPr>
      <w:spacing w:after="0" w:line="240" w:lineRule="auto"/>
    </w:pPr>
    <w:tblPr/>
  </w:style>
  <w:style w:type="table" w:styleId="982">
    <w:name w:val="List Table 3 - Accent 5"/>
    <w:basedOn w:val="855"/>
    <w:next w:val="982"/>
    <w:link w:val="719"/>
    <w:uiPriority w:val="99"/>
    <w:qFormat/>
    <w:pPr>
      <w:spacing w:after="0" w:line="240" w:lineRule="auto"/>
    </w:pPr>
    <w:tblPr/>
  </w:style>
  <w:style w:type="table" w:styleId="983">
    <w:name w:val="List Table 3 - Accent 6"/>
    <w:basedOn w:val="855"/>
    <w:next w:val="983"/>
    <w:link w:val="719"/>
    <w:uiPriority w:val="99"/>
    <w:qFormat/>
    <w:pPr>
      <w:spacing w:after="0" w:line="240" w:lineRule="auto"/>
    </w:pPr>
    <w:tblPr/>
  </w:style>
  <w:style w:type="table" w:styleId="984">
    <w:name w:val="List Table 4"/>
    <w:basedOn w:val="855"/>
    <w:next w:val="984"/>
    <w:link w:val="719"/>
    <w:uiPriority w:val="99"/>
    <w:qFormat/>
    <w:pPr>
      <w:spacing w:after="0" w:line="240" w:lineRule="auto"/>
    </w:pPr>
    <w:tblPr/>
  </w:style>
  <w:style w:type="table" w:styleId="985">
    <w:name w:val="List Table 4 - Accent 1"/>
    <w:basedOn w:val="855"/>
    <w:next w:val="985"/>
    <w:link w:val="719"/>
    <w:uiPriority w:val="99"/>
    <w:qFormat/>
    <w:pPr>
      <w:spacing w:after="0" w:line="240" w:lineRule="auto"/>
    </w:pPr>
    <w:tblPr/>
  </w:style>
  <w:style w:type="table" w:styleId="986">
    <w:name w:val="List Table 4 - Accent 2"/>
    <w:basedOn w:val="855"/>
    <w:next w:val="986"/>
    <w:link w:val="719"/>
    <w:uiPriority w:val="99"/>
    <w:qFormat/>
    <w:pPr>
      <w:spacing w:after="0" w:line="240" w:lineRule="auto"/>
    </w:pPr>
    <w:tblPr/>
  </w:style>
  <w:style w:type="table" w:styleId="987">
    <w:name w:val="List Table 4 - Accent 3"/>
    <w:basedOn w:val="855"/>
    <w:next w:val="987"/>
    <w:link w:val="719"/>
    <w:uiPriority w:val="99"/>
    <w:qFormat/>
    <w:pPr>
      <w:spacing w:after="0" w:line="240" w:lineRule="auto"/>
    </w:pPr>
    <w:tblPr/>
  </w:style>
  <w:style w:type="table" w:styleId="988">
    <w:name w:val="List Table 4 - Accent 4"/>
    <w:basedOn w:val="855"/>
    <w:next w:val="988"/>
    <w:link w:val="719"/>
    <w:uiPriority w:val="99"/>
    <w:qFormat/>
    <w:pPr>
      <w:spacing w:after="0" w:line="240" w:lineRule="auto"/>
    </w:pPr>
    <w:tblPr/>
  </w:style>
  <w:style w:type="table" w:styleId="989">
    <w:name w:val="List Table 4 - Accent 5"/>
    <w:basedOn w:val="855"/>
    <w:next w:val="989"/>
    <w:link w:val="719"/>
    <w:uiPriority w:val="99"/>
    <w:qFormat/>
    <w:pPr>
      <w:spacing w:after="0" w:line="240" w:lineRule="auto"/>
    </w:pPr>
    <w:tblPr/>
  </w:style>
  <w:style w:type="table" w:styleId="990">
    <w:name w:val="List Table 4 - Accent 6"/>
    <w:basedOn w:val="855"/>
    <w:next w:val="990"/>
    <w:link w:val="719"/>
    <w:uiPriority w:val="99"/>
    <w:qFormat/>
    <w:pPr>
      <w:spacing w:after="0" w:line="240" w:lineRule="auto"/>
    </w:pPr>
    <w:tblPr/>
  </w:style>
  <w:style w:type="table" w:styleId="991">
    <w:name w:val="List Table 5 Dark"/>
    <w:basedOn w:val="855"/>
    <w:next w:val="991"/>
    <w:link w:val="719"/>
    <w:uiPriority w:val="99"/>
    <w:qFormat/>
    <w:pPr>
      <w:spacing w:after="0" w:line="240" w:lineRule="auto"/>
    </w:pPr>
    <w:tblPr/>
  </w:style>
  <w:style w:type="table" w:styleId="992">
    <w:name w:val="List Table 5 Dark - Accent 1"/>
    <w:basedOn w:val="855"/>
    <w:next w:val="992"/>
    <w:link w:val="719"/>
    <w:uiPriority w:val="99"/>
    <w:qFormat/>
    <w:pPr>
      <w:spacing w:after="0" w:line="240" w:lineRule="auto"/>
    </w:pPr>
    <w:tblPr/>
  </w:style>
  <w:style w:type="table" w:styleId="993">
    <w:name w:val="List Table 5 Dark - Accent 2"/>
    <w:basedOn w:val="855"/>
    <w:next w:val="993"/>
    <w:link w:val="719"/>
    <w:uiPriority w:val="99"/>
    <w:qFormat/>
    <w:pPr>
      <w:spacing w:after="0" w:line="240" w:lineRule="auto"/>
    </w:pPr>
    <w:tblPr/>
  </w:style>
  <w:style w:type="table" w:styleId="994">
    <w:name w:val="List Table 5 Dark - Accent 3"/>
    <w:basedOn w:val="855"/>
    <w:next w:val="994"/>
    <w:link w:val="719"/>
    <w:uiPriority w:val="99"/>
    <w:qFormat/>
    <w:pPr>
      <w:spacing w:after="0" w:line="240" w:lineRule="auto"/>
    </w:pPr>
    <w:tblPr/>
  </w:style>
  <w:style w:type="table" w:styleId="995">
    <w:name w:val="List Table 5 Dark - Accent 4"/>
    <w:basedOn w:val="855"/>
    <w:next w:val="995"/>
    <w:link w:val="719"/>
    <w:uiPriority w:val="99"/>
    <w:qFormat/>
    <w:pPr>
      <w:spacing w:after="0" w:line="240" w:lineRule="auto"/>
    </w:pPr>
    <w:tblPr/>
  </w:style>
  <w:style w:type="table" w:styleId="996">
    <w:name w:val="List Table 5 Dark - Accent 5"/>
    <w:basedOn w:val="855"/>
    <w:next w:val="996"/>
    <w:link w:val="719"/>
    <w:uiPriority w:val="99"/>
    <w:qFormat/>
    <w:pPr>
      <w:spacing w:after="0" w:line="240" w:lineRule="auto"/>
    </w:pPr>
    <w:tblPr/>
  </w:style>
  <w:style w:type="table" w:styleId="997">
    <w:name w:val="List Table 5 Dark - Accent 6"/>
    <w:basedOn w:val="855"/>
    <w:next w:val="997"/>
    <w:link w:val="719"/>
    <w:uiPriority w:val="99"/>
    <w:qFormat/>
    <w:pPr>
      <w:spacing w:after="0" w:line="240" w:lineRule="auto"/>
    </w:pPr>
    <w:tblPr/>
  </w:style>
  <w:style w:type="table" w:styleId="998">
    <w:name w:val="List Table 6 Colorful"/>
    <w:basedOn w:val="855"/>
    <w:next w:val="998"/>
    <w:link w:val="719"/>
    <w:uiPriority w:val="99"/>
    <w:qFormat/>
    <w:pPr>
      <w:spacing w:after="0" w:line="240" w:lineRule="auto"/>
    </w:pPr>
    <w:tblPr/>
  </w:style>
  <w:style w:type="table" w:styleId="999">
    <w:name w:val="List Table 6 Colorful - Accent 1"/>
    <w:basedOn w:val="855"/>
    <w:next w:val="999"/>
    <w:link w:val="719"/>
    <w:uiPriority w:val="99"/>
    <w:qFormat/>
    <w:pPr>
      <w:spacing w:after="0" w:line="240" w:lineRule="auto"/>
    </w:pPr>
    <w:tblPr/>
  </w:style>
  <w:style w:type="table" w:styleId="1000">
    <w:name w:val="List Table 6 Colorful - Accent 2"/>
    <w:basedOn w:val="855"/>
    <w:next w:val="1000"/>
    <w:link w:val="719"/>
    <w:uiPriority w:val="99"/>
    <w:qFormat/>
    <w:pPr>
      <w:spacing w:after="0" w:line="240" w:lineRule="auto"/>
    </w:pPr>
    <w:tblPr/>
  </w:style>
  <w:style w:type="table" w:styleId="1001">
    <w:name w:val="List Table 6 Colorful - Accent 3"/>
    <w:basedOn w:val="855"/>
    <w:next w:val="1001"/>
    <w:link w:val="719"/>
    <w:uiPriority w:val="99"/>
    <w:qFormat/>
    <w:pPr>
      <w:spacing w:after="0" w:line="240" w:lineRule="auto"/>
    </w:pPr>
    <w:tblPr/>
  </w:style>
  <w:style w:type="table" w:styleId="1002">
    <w:name w:val="List Table 6 Colorful - Accent 4"/>
    <w:basedOn w:val="855"/>
    <w:next w:val="1002"/>
    <w:link w:val="719"/>
    <w:uiPriority w:val="99"/>
    <w:qFormat/>
    <w:pPr>
      <w:spacing w:after="0" w:line="240" w:lineRule="auto"/>
    </w:pPr>
    <w:tblPr/>
  </w:style>
  <w:style w:type="table" w:styleId="1003">
    <w:name w:val="List Table 6 Colorful - Accent 5"/>
    <w:basedOn w:val="855"/>
    <w:next w:val="1003"/>
    <w:link w:val="719"/>
    <w:uiPriority w:val="99"/>
    <w:qFormat/>
    <w:pPr>
      <w:spacing w:after="0" w:line="240" w:lineRule="auto"/>
    </w:pPr>
    <w:tblPr/>
  </w:style>
  <w:style w:type="table" w:styleId="1004">
    <w:name w:val="List Table 6 Colorful - Accent 6"/>
    <w:basedOn w:val="855"/>
    <w:next w:val="1004"/>
    <w:link w:val="719"/>
    <w:uiPriority w:val="99"/>
    <w:qFormat/>
    <w:pPr>
      <w:spacing w:after="0" w:line="240" w:lineRule="auto"/>
    </w:pPr>
    <w:tblPr/>
  </w:style>
  <w:style w:type="table" w:styleId="1005">
    <w:name w:val="List Table 7 Colorful"/>
    <w:basedOn w:val="855"/>
    <w:next w:val="1005"/>
    <w:link w:val="719"/>
    <w:uiPriority w:val="99"/>
    <w:qFormat/>
    <w:pPr>
      <w:spacing w:after="0" w:line="240" w:lineRule="auto"/>
    </w:pPr>
    <w:tblPr/>
  </w:style>
  <w:style w:type="table" w:styleId="1006">
    <w:name w:val="List Table 7 Colorful - Accent 1"/>
    <w:basedOn w:val="855"/>
    <w:next w:val="1006"/>
    <w:link w:val="719"/>
    <w:uiPriority w:val="99"/>
    <w:qFormat/>
    <w:pPr>
      <w:spacing w:after="0" w:line="240" w:lineRule="auto"/>
    </w:pPr>
    <w:tblPr/>
  </w:style>
  <w:style w:type="table" w:styleId="1007">
    <w:name w:val="List Table 7 Colorful - Accent 2"/>
    <w:basedOn w:val="855"/>
    <w:next w:val="1007"/>
    <w:link w:val="719"/>
    <w:uiPriority w:val="99"/>
    <w:qFormat/>
    <w:pPr>
      <w:spacing w:after="0" w:line="240" w:lineRule="auto"/>
    </w:pPr>
    <w:tblPr/>
  </w:style>
  <w:style w:type="table" w:styleId="1008">
    <w:name w:val="List Table 7 Colorful - Accent 3"/>
    <w:basedOn w:val="855"/>
    <w:next w:val="1008"/>
    <w:link w:val="719"/>
    <w:uiPriority w:val="99"/>
    <w:qFormat/>
    <w:pPr>
      <w:spacing w:after="0" w:line="240" w:lineRule="auto"/>
    </w:pPr>
    <w:tblPr/>
  </w:style>
  <w:style w:type="table" w:styleId="1009">
    <w:name w:val="List Table 7 Colorful - Accent 4"/>
    <w:basedOn w:val="855"/>
    <w:next w:val="1009"/>
    <w:link w:val="719"/>
    <w:uiPriority w:val="99"/>
    <w:qFormat/>
    <w:pPr>
      <w:spacing w:after="0" w:line="240" w:lineRule="auto"/>
    </w:pPr>
    <w:tblPr/>
  </w:style>
  <w:style w:type="table" w:styleId="1010">
    <w:name w:val="List Table 7 Colorful - Accent 5"/>
    <w:basedOn w:val="855"/>
    <w:next w:val="1010"/>
    <w:link w:val="719"/>
    <w:uiPriority w:val="99"/>
    <w:qFormat/>
    <w:pPr>
      <w:spacing w:after="0" w:line="240" w:lineRule="auto"/>
    </w:pPr>
    <w:tblPr/>
  </w:style>
  <w:style w:type="table" w:styleId="1011">
    <w:name w:val="List Table 7 Colorful - Accent 6"/>
    <w:basedOn w:val="855"/>
    <w:next w:val="1011"/>
    <w:link w:val="719"/>
    <w:uiPriority w:val="99"/>
    <w:qFormat/>
    <w:pPr>
      <w:spacing w:after="0" w:line="240" w:lineRule="auto"/>
    </w:pPr>
    <w:tblPr/>
  </w:style>
  <w:style w:type="table" w:styleId="1012">
    <w:name w:val="Lined - Accent"/>
    <w:basedOn w:val="855"/>
    <w:next w:val="1012"/>
    <w:link w:val="719"/>
    <w:uiPriority w:val="99"/>
    <w:qFormat/>
    <w:pPr>
      <w:spacing w:after="0" w:line="240" w:lineRule="auto"/>
    </w:pPr>
    <w:rPr>
      <w:color w:val="404040"/>
    </w:rPr>
    <w:tblPr/>
  </w:style>
  <w:style w:type="table" w:styleId="1013">
    <w:name w:val="Lined - Accent 1"/>
    <w:basedOn w:val="855"/>
    <w:next w:val="1013"/>
    <w:link w:val="719"/>
    <w:uiPriority w:val="99"/>
    <w:qFormat/>
    <w:pPr>
      <w:spacing w:after="0" w:line="240" w:lineRule="auto"/>
    </w:pPr>
    <w:rPr>
      <w:color w:val="404040"/>
    </w:rPr>
    <w:tblPr/>
  </w:style>
  <w:style w:type="table" w:styleId="1014">
    <w:name w:val="Lined - Accent 2"/>
    <w:basedOn w:val="855"/>
    <w:next w:val="1014"/>
    <w:link w:val="719"/>
    <w:uiPriority w:val="99"/>
    <w:qFormat/>
    <w:pPr>
      <w:spacing w:after="0" w:line="240" w:lineRule="auto"/>
    </w:pPr>
    <w:rPr>
      <w:color w:val="404040"/>
    </w:rPr>
    <w:tblPr/>
  </w:style>
  <w:style w:type="table" w:styleId="1015">
    <w:name w:val="Lined - Accent 3"/>
    <w:basedOn w:val="855"/>
    <w:next w:val="1015"/>
    <w:link w:val="719"/>
    <w:uiPriority w:val="99"/>
    <w:qFormat/>
    <w:pPr>
      <w:spacing w:after="0" w:line="240" w:lineRule="auto"/>
    </w:pPr>
    <w:rPr>
      <w:color w:val="404040"/>
    </w:rPr>
    <w:tblPr/>
  </w:style>
  <w:style w:type="table" w:styleId="1016">
    <w:name w:val="Lined - Accent 4"/>
    <w:basedOn w:val="855"/>
    <w:next w:val="1016"/>
    <w:link w:val="719"/>
    <w:uiPriority w:val="99"/>
    <w:qFormat/>
    <w:pPr>
      <w:spacing w:after="0" w:line="240" w:lineRule="auto"/>
    </w:pPr>
    <w:rPr>
      <w:color w:val="404040"/>
    </w:rPr>
    <w:tblPr/>
  </w:style>
  <w:style w:type="table" w:styleId="1017">
    <w:name w:val="Lined - Accent 5"/>
    <w:basedOn w:val="855"/>
    <w:next w:val="1017"/>
    <w:link w:val="719"/>
    <w:uiPriority w:val="99"/>
    <w:qFormat/>
    <w:pPr>
      <w:spacing w:after="0" w:line="240" w:lineRule="auto"/>
    </w:pPr>
    <w:rPr>
      <w:color w:val="404040"/>
    </w:rPr>
    <w:tblPr/>
  </w:style>
  <w:style w:type="table" w:styleId="1018">
    <w:name w:val="Lined - Accent 6"/>
    <w:basedOn w:val="855"/>
    <w:next w:val="1018"/>
    <w:link w:val="719"/>
    <w:uiPriority w:val="99"/>
    <w:qFormat/>
    <w:pPr>
      <w:spacing w:after="0" w:line="240" w:lineRule="auto"/>
    </w:pPr>
    <w:rPr>
      <w:color w:val="404040"/>
    </w:rPr>
    <w:tblPr/>
  </w:style>
  <w:style w:type="table" w:styleId="1019">
    <w:name w:val="Bordered &amp; Lined - Accent"/>
    <w:basedOn w:val="855"/>
    <w:next w:val="1019"/>
    <w:link w:val="719"/>
    <w:uiPriority w:val="99"/>
    <w:qFormat/>
    <w:pPr>
      <w:spacing w:after="0" w:line="240" w:lineRule="auto"/>
    </w:pPr>
    <w:rPr>
      <w:color w:val="404040"/>
    </w:rPr>
    <w:tblPr/>
  </w:style>
  <w:style w:type="table" w:styleId="1020">
    <w:name w:val="Bordered &amp; Lined - Accent 1"/>
    <w:basedOn w:val="855"/>
    <w:next w:val="1020"/>
    <w:link w:val="719"/>
    <w:uiPriority w:val="99"/>
    <w:qFormat/>
    <w:pPr>
      <w:spacing w:after="0" w:line="240" w:lineRule="auto"/>
    </w:pPr>
    <w:rPr>
      <w:color w:val="404040"/>
    </w:rPr>
    <w:tblPr/>
  </w:style>
  <w:style w:type="table" w:styleId="1021">
    <w:name w:val="Bordered &amp; Lined - Accent 2"/>
    <w:basedOn w:val="855"/>
    <w:next w:val="1021"/>
    <w:link w:val="719"/>
    <w:uiPriority w:val="99"/>
    <w:qFormat/>
    <w:pPr>
      <w:spacing w:after="0" w:line="240" w:lineRule="auto"/>
    </w:pPr>
    <w:rPr>
      <w:color w:val="404040"/>
    </w:rPr>
    <w:tblPr/>
  </w:style>
  <w:style w:type="table" w:styleId="1022">
    <w:name w:val="Bordered &amp; Lined - Accent 3"/>
    <w:basedOn w:val="855"/>
    <w:next w:val="1022"/>
    <w:link w:val="719"/>
    <w:uiPriority w:val="99"/>
    <w:qFormat/>
    <w:pPr>
      <w:spacing w:after="0" w:line="240" w:lineRule="auto"/>
    </w:pPr>
    <w:rPr>
      <w:color w:val="404040"/>
    </w:rPr>
    <w:tblPr/>
  </w:style>
  <w:style w:type="table" w:styleId="1023">
    <w:name w:val="Bordered &amp; Lined - Accent 4"/>
    <w:basedOn w:val="855"/>
    <w:next w:val="1023"/>
    <w:link w:val="719"/>
    <w:uiPriority w:val="99"/>
    <w:qFormat/>
    <w:pPr>
      <w:spacing w:after="0" w:line="240" w:lineRule="auto"/>
    </w:pPr>
    <w:rPr>
      <w:color w:val="404040"/>
    </w:rPr>
    <w:tblPr/>
  </w:style>
  <w:style w:type="table" w:styleId="1024">
    <w:name w:val="Bordered &amp; Lined - Accent 5"/>
    <w:basedOn w:val="855"/>
    <w:next w:val="1024"/>
    <w:link w:val="719"/>
    <w:uiPriority w:val="99"/>
    <w:qFormat/>
    <w:pPr>
      <w:spacing w:after="0" w:line="240" w:lineRule="auto"/>
    </w:pPr>
    <w:rPr>
      <w:color w:val="404040"/>
    </w:rPr>
    <w:tblPr/>
  </w:style>
  <w:style w:type="table" w:styleId="1025">
    <w:name w:val="Bordered &amp; Lined - Accent 6"/>
    <w:basedOn w:val="855"/>
    <w:next w:val="1025"/>
    <w:link w:val="719"/>
    <w:uiPriority w:val="99"/>
    <w:qFormat/>
    <w:pPr>
      <w:spacing w:after="0" w:line="240" w:lineRule="auto"/>
    </w:pPr>
    <w:rPr>
      <w:color w:val="404040"/>
    </w:rPr>
    <w:tblPr/>
  </w:style>
  <w:style w:type="table" w:styleId="1026">
    <w:name w:val="Bordered"/>
    <w:basedOn w:val="855"/>
    <w:next w:val="1026"/>
    <w:link w:val="719"/>
    <w:uiPriority w:val="99"/>
    <w:qFormat/>
    <w:pPr>
      <w:spacing w:after="0" w:line="240" w:lineRule="auto"/>
    </w:pPr>
    <w:tblPr/>
  </w:style>
  <w:style w:type="table" w:styleId="1027">
    <w:name w:val="Bordered - Accent 1"/>
    <w:basedOn w:val="855"/>
    <w:next w:val="1027"/>
    <w:link w:val="719"/>
    <w:uiPriority w:val="99"/>
    <w:qFormat/>
    <w:pPr>
      <w:spacing w:after="0" w:line="240" w:lineRule="auto"/>
    </w:pPr>
    <w:tblPr/>
  </w:style>
  <w:style w:type="table" w:styleId="1028">
    <w:name w:val="Bordered - Accent 2"/>
    <w:basedOn w:val="855"/>
    <w:next w:val="1028"/>
    <w:link w:val="719"/>
    <w:uiPriority w:val="99"/>
    <w:qFormat/>
    <w:pPr>
      <w:spacing w:after="0" w:line="240" w:lineRule="auto"/>
    </w:pPr>
    <w:tblPr/>
  </w:style>
  <w:style w:type="table" w:styleId="1029">
    <w:name w:val="Bordered - Accent 3"/>
    <w:basedOn w:val="855"/>
    <w:next w:val="1029"/>
    <w:link w:val="719"/>
    <w:uiPriority w:val="99"/>
    <w:qFormat/>
    <w:pPr>
      <w:spacing w:after="0" w:line="240" w:lineRule="auto"/>
    </w:pPr>
    <w:tblPr/>
  </w:style>
  <w:style w:type="table" w:styleId="1030">
    <w:name w:val="Bordered - Accent 4"/>
    <w:basedOn w:val="855"/>
    <w:next w:val="1030"/>
    <w:link w:val="719"/>
    <w:uiPriority w:val="99"/>
    <w:qFormat/>
    <w:pPr>
      <w:spacing w:after="0" w:line="240" w:lineRule="auto"/>
    </w:pPr>
    <w:tblPr/>
  </w:style>
  <w:style w:type="table" w:styleId="1031">
    <w:name w:val="Bordered - Accent 5"/>
    <w:basedOn w:val="855"/>
    <w:next w:val="1031"/>
    <w:link w:val="719"/>
    <w:uiPriority w:val="99"/>
    <w:qFormat/>
    <w:pPr>
      <w:spacing w:after="0" w:line="240" w:lineRule="auto"/>
    </w:pPr>
    <w:tblPr/>
  </w:style>
  <w:style w:type="table" w:styleId="1032">
    <w:name w:val="Bordered - Accent 6"/>
    <w:basedOn w:val="855"/>
    <w:next w:val="1032"/>
    <w:link w:val="719"/>
    <w:uiPriority w:val="99"/>
    <w:qFormat/>
    <w:pPr>
      <w:spacing w:after="0" w:line="240" w:lineRule="auto"/>
    </w:pPr>
    <w:tblPr/>
  </w:style>
  <w:style w:type="character" w:styleId="1033">
    <w:name w:val="Footnote Text Char"/>
    <w:next w:val="1033"/>
    <w:link w:val="719"/>
    <w:uiPriority w:val="99"/>
    <w:qFormat/>
    <w:rPr>
      <w:sz w:val="18"/>
    </w:rPr>
  </w:style>
  <w:style w:type="paragraph" w:styleId="1034">
    <w:name w:val="TOC Heading"/>
    <w:next w:val="1034"/>
    <w:link w:val="719"/>
    <w:uiPriority w:val="39"/>
    <w:unhideWhenUsed/>
    <w:qFormat/>
    <w:rPr>
      <w:lang w:val="en-US" w:eastAsia="zh-CN" w:bidi="ar-SA"/>
    </w:rPr>
  </w:style>
  <w:style w:type="paragraph" w:styleId="1035">
    <w:name w:val="首行缩进"/>
    <w:basedOn w:val="719"/>
    <w:next w:val="1035"/>
    <w:link w:val="719"/>
    <w:qFormat/>
    <w:pPr>
      <w:ind w:firstLine="480"/>
    </w:pPr>
    <w:rPr>
      <w:szCs w:val="20"/>
      <w:lang w:val="zh-CN"/>
    </w:rPr>
  </w:style>
  <w:style w:type="paragraph" w:styleId="1036">
    <w:name w:val="Plain Text1"/>
    <w:basedOn w:val="719"/>
    <w:next w:val="1036"/>
    <w:link w:val="719"/>
    <w:qFormat/>
    <w:rPr>
      <w:rFonts w:ascii="宋体" w:hAnsi="Courier New"/>
    </w:rPr>
  </w:style>
  <w:style w:type="paragraph" w:styleId="1037">
    <w:name w:val="纯文本3"/>
    <w:basedOn w:val="719"/>
    <w:next w:val="1037"/>
    <w:link w:val="719"/>
    <w:qFormat/>
    <w:rPr>
      <w:rFonts w:ascii="宋体" w:hAnsi="Courier New"/>
    </w:rPr>
  </w:style>
  <w:style w:type="paragraph" w:styleId="1038">
    <w:name w:val="标题3"/>
    <w:basedOn w:val="842"/>
    <w:next w:val="1038"/>
    <w:link w:val="719"/>
    <w:qFormat/>
    <w:pPr>
      <w:contextualSpacing/>
      <w:jc w:val="center"/>
      <w:spacing w:before="100" w:after="100"/>
    </w:pPr>
    <w:rPr>
      <w:rFonts w:eastAsia="黑体" w:cs="宋体"/>
      <w:bCs/>
      <w:sz w:val="28"/>
    </w:rPr>
  </w:style>
  <w:style w:type="paragraph" w:styleId="1039">
    <w:name w:val="纯文本31"/>
    <w:basedOn w:val="719"/>
    <w:next w:val="1039"/>
    <w:link w:val="719"/>
    <w:qFormat/>
    <w:rPr>
      <w:rFonts w:ascii="宋体" w:hAnsi="Courier New"/>
    </w:rPr>
  </w:style>
  <w:style w:type="paragraph" w:styleId="1040">
    <w:name w:val="纯文本2"/>
    <w:basedOn w:val="719"/>
    <w:next w:val="1040"/>
    <w:link w:val="719"/>
    <w:qFormat/>
    <w:rPr>
      <w:rFonts w:ascii="宋体" w:hAnsi="Courier New"/>
    </w:rPr>
  </w:style>
  <w:style w:type="paragraph" w:styleId="1041">
    <w:name w:val="纯文本1"/>
    <w:basedOn w:val="719"/>
    <w:next w:val="1041"/>
    <w:link w:val="719"/>
    <w:qFormat/>
    <w:rPr>
      <w:rFonts w:ascii="宋体" w:hAnsi="Courier New"/>
    </w:rPr>
  </w:style>
  <w:style w:type="paragraph" w:styleId="1042">
    <w:name w:val="列出段落1"/>
    <w:basedOn w:val="719"/>
    <w:next w:val="1042"/>
    <w:link w:val="719"/>
    <w:qFormat/>
    <w:pPr>
      <w:ind w:firstLine="420"/>
    </w:pPr>
  </w:style>
  <w:style w:type="paragraph" w:styleId="1043">
    <w:name w:val="Table Paragraph"/>
    <w:basedOn w:val="719"/>
    <w:next w:val="1043"/>
    <w:link w:val="719"/>
    <w:uiPriority w:val="1"/>
    <w:qFormat/>
    <w:pPr>
      <w:jc w:val="left"/>
    </w:pPr>
    <w:rPr>
      <w:rFonts w:ascii="宋体" w:hAnsi="宋体" w:eastAsia="宋体" w:cs="宋体"/>
      <w:sz w:val="22"/>
      <w:szCs w:val="22"/>
    </w:rPr>
  </w:style>
  <w:style w:type="paragraph" w:styleId="1044">
    <w:name w:val="纯文本111"/>
    <w:basedOn w:val="719"/>
    <w:next w:val="1044"/>
    <w:link w:val="719"/>
    <w:qFormat/>
    <w:pPr>
      <w:ind w:left="0" w:firstLine="2048"/>
    </w:pPr>
    <w:rPr>
      <w:lang w:val="zh-CN"/>
    </w:rPr>
  </w:style>
  <w:style w:type="paragraph" w:styleId="1045">
    <w:name w:val="列表段落1"/>
    <w:basedOn w:val="719"/>
    <w:next w:val="1045"/>
    <w:link w:val="719"/>
    <w:uiPriority w:val="34"/>
    <w:qFormat/>
    <w:pPr>
      <w:ind w:firstLine="420"/>
    </w:pPr>
    <w:rPr>
      <w:rFonts w:ascii="Calibri" w:hAnsi="Calibri" w:eastAsia="楷体_GB2312"/>
      <w:sz w:val="28"/>
      <w:szCs w:val="22"/>
      <w:lang w:val="zh-CN" w:eastAsia="zh-CN"/>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7</cp:revision>
  <dcterms:created xsi:type="dcterms:W3CDTF">2025-11-17T01:32:00Z</dcterms:created>
  <dcterms:modified xsi:type="dcterms:W3CDTF">2025-12-08T07:25:42Z</dcterms:modified>
</cp:coreProperties>
</file>